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805" w:rsidRPr="00D727C3" w:rsidRDefault="00C87805" w:rsidP="00C8780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27C3">
        <w:rPr>
          <w:rFonts w:ascii="Times New Roman" w:hAnsi="Times New Roman" w:cs="Times New Roman"/>
          <w:b/>
          <w:sz w:val="24"/>
          <w:szCs w:val="24"/>
          <w:lang w:val="en-US"/>
        </w:rPr>
        <w:t>Supplementary Information for the Manuscript:</w:t>
      </w:r>
    </w:p>
    <w:p w:rsidR="00C87805" w:rsidRPr="00D727C3" w:rsidRDefault="00C87805" w:rsidP="00C87805">
      <w:pPr>
        <w:spacing w:line="360" w:lineRule="auto"/>
        <w:jc w:val="center"/>
        <w:rPr>
          <w:rStyle w:val="hps"/>
          <w:rFonts w:ascii="Times New Roman" w:hAnsi="Times New Roman" w:cs="Times New Roman"/>
          <w:b/>
          <w:color w:val="222222"/>
          <w:sz w:val="24"/>
          <w:szCs w:val="24"/>
          <w:lang w:val="en"/>
        </w:rPr>
      </w:pPr>
      <w:r w:rsidRPr="00D727C3">
        <w:rPr>
          <w:rStyle w:val="hps"/>
          <w:rFonts w:ascii="Times New Roman" w:hAnsi="Times New Roman" w:cs="Times New Roman"/>
          <w:b/>
          <w:color w:val="222222"/>
          <w:sz w:val="24"/>
          <w:szCs w:val="24"/>
          <w:lang w:val="en"/>
        </w:rPr>
        <w:t>“</w:t>
      </w:r>
      <w:r w:rsidRPr="00C87805">
        <w:rPr>
          <w:rFonts w:ascii="Times New Roman" w:hAnsi="Times New Roman" w:cs="Times New Roman"/>
          <w:b/>
          <w:bCs/>
          <w:caps/>
          <w:color w:val="222222"/>
          <w:sz w:val="24"/>
          <w:szCs w:val="24"/>
          <w:lang w:val="en-US"/>
        </w:rPr>
        <w:t xml:space="preserve">Unusual trinuclear complex of Copper (II) containing a 4'-(3-methyl-2-thienyl)-4,2':6',4''-terpyridine ligand. Structural, spectroscopic, </w:t>
      </w:r>
      <w:r w:rsidRPr="00C87805">
        <w:rPr>
          <w:rFonts w:ascii="Times New Roman" w:hAnsi="Times New Roman" w:cs="Times New Roman"/>
          <w:b/>
          <w:caps/>
          <w:color w:val="222222"/>
          <w:sz w:val="24"/>
          <w:szCs w:val="24"/>
          <w:lang w:val="en-US"/>
        </w:rPr>
        <w:t xml:space="preserve">electrochemical and </w:t>
      </w:r>
      <w:r w:rsidRPr="00C87805">
        <w:rPr>
          <w:rFonts w:ascii="Times New Roman" w:hAnsi="Times New Roman" w:cs="Times New Roman"/>
          <w:b/>
          <w:bCs/>
          <w:caps/>
          <w:color w:val="222222"/>
          <w:sz w:val="24"/>
          <w:szCs w:val="24"/>
          <w:lang w:val="en-US"/>
        </w:rPr>
        <w:t>magnetic properties</w:t>
      </w:r>
      <w:r w:rsidRPr="00D727C3">
        <w:rPr>
          <w:rStyle w:val="hps"/>
          <w:rFonts w:ascii="Times New Roman" w:hAnsi="Times New Roman" w:cs="Times New Roman"/>
          <w:b/>
          <w:color w:val="222222"/>
          <w:sz w:val="24"/>
          <w:szCs w:val="24"/>
          <w:lang w:val="en"/>
        </w:rPr>
        <w:t>”</w:t>
      </w:r>
    </w:p>
    <w:p w:rsidR="00C87805" w:rsidRDefault="00C87805" w:rsidP="00C87805">
      <w:pPr>
        <w:spacing w:line="360" w:lineRule="auto"/>
        <w:jc w:val="center"/>
        <w:rPr>
          <w:rStyle w:val="hps"/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D727C3">
        <w:rPr>
          <w:rStyle w:val="hps"/>
          <w:rFonts w:ascii="Times New Roman" w:hAnsi="Times New Roman" w:cs="Times New Roman"/>
          <w:color w:val="222222"/>
          <w:sz w:val="24"/>
          <w:szCs w:val="24"/>
          <w:lang w:val="en"/>
        </w:rPr>
        <w:t>By the authors:</w:t>
      </w:r>
    </w:p>
    <w:p w:rsidR="00C87805" w:rsidRPr="00AE7E22" w:rsidRDefault="00C87805" w:rsidP="00C87805">
      <w:pPr>
        <w:pStyle w:val="Authors"/>
        <w:spacing w:before="0" w:after="0" w:line="360" w:lineRule="auto"/>
        <w:jc w:val="both"/>
        <w:rPr>
          <w:rFonts w:eastAsia="Times New Roman"/>
          <w:b w:val="0"/>
          <w:bCs/>
          <w:i/>
          <w:sz w:val="28"/>
          <w:szCs w:val="28"/>
          <w:vertAlign w:val="superscript"/>
        </w:rPr>
      </w:pPr>
      <w:bookmarkStart w:id="0" w:name="OLE_LINK82"/>
      <w:bookmarkStart w:id="1" w:name="OLE_LINK83"/>
      <w:r w:rsidRPr="00AE7E22">
        <w:rPr>
          <w:rFonts w:eastAsia="Times New Roman"/>
          <w:b w:val="0"/>
          <w:bCs/>
        </w:rPr>
        <w:t>Dominique Toledo</w:t>
      </w:r>
      <w:r w:rsidRPr="00AE7E22">
        <w:rPr>
          <w:rFonts w:eastAsia="Times New Roman"/>
          <w:b w:val="0"/>
          <w:bCs/>
          <w:vertAlign w:val="superscript"/>
        </w:rPr>
        <w:t>a</w:t>
      </w:r>
      <w:r w:rsidRPr="00AE7E22">
        <w:rPr>
          <w:rFonts w:eastAsia="Times New Roman"/>
          <w:b w:val="0"/>
          <w:bCs/>
        </w:rPr>
        <w:t>, Guillermo Ahumada</w:t>
      </w:r>
      <w:r w:rsidRPr="00AE7E22">
        <w:rPr>
          <w:rFonts w:eastAsia="Times New Roman"/>
          <w:b w:val="0"/>
          <w:bCs/>
          <w:vertAlign w:val="superscript"/>
        </w:rPr>
        <w:t>b,c</w:t>
      </w:r>
      <w:r w:rsidRPr="00AE7E22">
        <w:rPr>
          <w:rFonts w:eastAsia="Times New Roman"/>
          <w:b w:val="0"/>
          <w:bCs/>
        </w:rPr>
        <w:t>, Carolina Manzur</w:t>
      </w:r>
      <w:r w:rsidRPr="00AE7E22">
        <w:rPr>
          <w:rFonts w:eastAsia="Times New Roman"/>
          <w:b w:val="0"/>
          <w:bCs/>
          <w:vertAlign w:val="superscript"/>
        </w:rPr>
        <w:t>b</w:t>
      </w:r>
      <w:r w:rsidRPr="00AE7E22">
        <w:rPr>
          <w:rFonts w:eastAsia="Times New Roman"/>
          <w:b w:val="0"/>
          <w:bCs/>
        </w:rPr>
        <w:t>, Thierry Roisnel</w:t>
      </w:r>
      <w:r w:rsidRPr="00AE7E22">
        <w:rPr>
          <w:rFonts w:eastAsia="Times New Roman"/>
          <w:b w:val="0"/>
          <w:bCs/>
          <w:vertAlign w:val="superscript"/>
        </w:rPr>
        <w:t>c</w:t>
      </w:r>
      <w:r w:rsidRPr="00AE7E22">
        <w:rPr>
          <w:rFonts w:eastAsia="Times New Roman"/>
          <w:b w:val="0"/>
          <w:bCs/>
        </w:rPr>
        <w:t>, Octavio Peña</w:t>
      </w:r>
      <w:r w:rsidRPr="00AE7E22">
        <w:rPr>
          <w:rFonts w:eastAsia="Times New Roman"/>
          <w:b w:val="0"/>
          <w:bCs/>
          <w:vertAlign w:val="superscript"/>
        </w:rPr>
        <w:t>c</w:t>
      </w:r>
      <w:r w:rsidRPr="00AE7E22">
        <w:rPr>
          <w:rFonts w:eastAsia="Times New Roman"/>
          <w:b w:val="0"/>
          <w:bCs/>
        </w:rPr>
        <w:t>, Jean-René Hamon</w:t>
      </w:r>
      <w:r w:rsidRPr="00AE7E22">
        <w:rPr>
          <w:rFonts w:eastAsia="Times New Roman"/>
          <w:b w:val="0"/>
          <w:bCs/>
          <w:vertAlign w:val="superscript"/>
        </w:rPr>
        <w:t>c</w:t>
      </w:r>
      <w:r w:rsidRPr="00AE7E22">
        <w:rPr>
          <w:rFonts w:eastAsia="Times New Roman"/>
          <w:b w:val="0"/>
          <w:bCs/>
        </w:rPr>
        <w:t>, Jean-Yves Pivan</w:t>
      </w:r>
      <w:r w:rsidRPr="00AE7E22">
        <w:rPr>
          <w:rFonts w:eastAsia="Times New Roman"/>
          <w:b w:val="0"/>
          <w:bCs/>
          <w:vertAlign w:val="superscript"/>
        </w:rPr>
        <w:t>c,d</w:t>
      </w:r>
      <w:r w:rsidRPr="00AE7E22">
        <w:rPr>
          <w:rFonts w:eastAsia="Times New Roman"/>
          <w:b w:val="0"/>
          <w:bCs/>
        </w:rPr>
        <w:t>, Yanko Moreno</w:t>
      </w:r>
      <w:r w:rsidRPr="00AE7E22">
        <w:rPr>
          <w:rFonts w:eastAsia="Times New Roman"/>
          <w:b w:val="0"/>
          <w:bCs/>
          <w:vertAlign w:val="superscript"/>
        </w:rPr>
        <w:t>e*</w:t>
      </w:r>
      <w:r w:rsidRPr="00AE7E22">
        <w:rPr>
          <w:rFonts w:eastAsia="Times New Roman"/>
          <w:b w:val="0"/>
          <w:bCs/>
        </w:rPr>
        <w:t xml:space="preserve"> </w:t>
      </w:r>
      <w:r w:rsidRPr="00AE7E22">
        <w:rPr>
          <w:rFonts w:eastAsia="Times New Roman"/>
          <w:b w:val="0"/>
          <w:bCs/>
          <w:i/>
          <w:sz w:val="28"/>
          <w:szCs w:val="28"/>
          <w:vertAlign w:val="superscript"/>
        </w:rPr>
        <w:t xml:space="preserve"> </w:t>
      </w:r>
    </w:p>
    <w:bookmarkEnd w:id="0"/>
    <w:bookmarkEnd w:id="1"/>
    <w:p w:rsidR="00C87805" w:rsidRDefault="00C87805" w:rsidP="00C87805">
      <w:pPr>
        <w:spacing w:line="360" w:lineRule="auto"/>
        <w:jc w:val="center"/>
        <w:rPr>
          <w:rStyle w:val="hps"/>
          <w:rFonts w:ascii="Times New Roman" w:hAnsi="Times New Roman" w:cs="Times New Roman"/>
          <w:color w:val="222222"/>
          <w:sz w:val="24"/>
          <w:szCs w:val="24"/>
          <w:lang w:val="en-GB"/>
        </w:rPr>
      </w:pPr>
    </w:p>
    <w:p w:rsidR="00C87805" w:rsidRDefault="00C87805" w:rsidP="00C87805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lang w:val="en-US"/>
        </w:rPr>
      </w:pPr>
      <w:r>
        <w:rPr>
          <w:noProof/>
          <w:lang w:eastAsia="es-CL"/>
        </w:rPr>
        <w:drawing>
          <wp:inline distT="0" distB="0" distL="0" distR="0" wp14:anchorId="52254588" wp14:editId="7AE958C1">
            <wp:extent cx="5167223" cy="3971066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794" cy="397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73" w:rsidRDefault="00707A73" w:rsidP="00707A73">
      <w:pPr>
        <w:spacing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lang w:val="en-GB"/>
        </w:rPr>
        <w:t xml:space="preserve">Fig. S1. </w:t>
      </w:r>
      <w:proofErr w:type="gramStart"/>
      <w:r w:rsidR="00417486">
        <w:rPr>
          <w:rFonts w:ascii="Times New Roman" w:hAnsi="Times New Roman" w:cs="Times New Roman"/>
          <w:color w:val="222222"/>
          <w:sz w:val="24"/>
          <w:szCs w:val="24"/>
          <w:lang w:val="en-GB"/>
        </w:rPr>
        <w:t>FT-IR spectra of c</w:t>
      </w:r>
      <w:r w:rsidRPr="00707A73">
        <w:rPr>
          <w:rFonts w:ascii="Times New Roman" w:hAnsi="Times New Roman" w:cs="Times New Roman"/>
          <w:color w:val="222222"/>
          <w:sz w:val="24"/>
          <w:szCs w:val="24"/>
          <w:lang w:val="en-GB"/>
        </w:rPr>
        <w:t>omplex</w:t>
      </w:r>
      <w:r>
        <w:rPr>
          <w:rFonts w:ascii="Times New Roman" w:hAnsi="Times New Roman" w:cs="Times New Roman"/>
          <w:b/>
          <w:color w:val="222222"/>
          <w:sz w:val="24"/>
          <w:szCs w:val="24"/>
          <w:lang w:val="en-GB"/>
        </w:rPr>
        <w:t xml:space="preserve"> 1</w:t>
      </w:r>
      <w:r w:rsidR="00417486" w:rsidRPr="00417486">
        <w:rPr>
          <w:rFonts w:ascii="Times New Roman" w:hAnsi="Times New Roman" w:cs="Times New Roman"/>
          <w:color w:val="222222"/>
          <w:sz w:val="24"/>
          <w:szCs w:val="24"/>
          <w:lang w:val="en-GB"/>
        </w:rPr>
        <w:t>.</w:t>
      </w:r>
      <w:proofErr w:type="gramEnd"/>
    </w:p>
    <w:p w:rsidR="00707A73" w:rsidRPr="00AE7E22" w:rsidRDefault="00707A73" w:rsidP="00707A73">
      <w:pPr>
        <w:spacing w:line="360" w:lineRule="auto"/>
        <w:jc w:val="center"/>
        <w:rPr>
          <w:rFonts w:ascii="Times New Roman" w:hAnsi="Times New Roman"/>
          <w:bCs/>
          <w:iCs/>
          <w:sz w:val="24"/>
          <w:szCs w:val="24"/>
          <w:lang w:val="en-GB"/>
        </w:rPr>
      </w:pPr>
      <w:r w:rsidRPr="00AE7E22">
        <w:rPr>
          <w:rFonts w:ascii="Times New Roman" w:hAnsi="Times New Roman"/>
          <w:bCs/>
          <w:iCs/>
          <w:noProof/>
          <w:sz w:val="24"/>
          <w:szCs w:val="24"/>
          <w:lang w:eastAsia="es-CL"/>
        </w:rPr>
        <w:lastRenderedPageBreak/>
        <w:drawing>
          <wp:inline distT="0" distB="0" distL="0" distR="0" wp14:anchorId="713F658E" wp14:editId="2827EA41">
            <wp:extent cx="3213740" cy="2536166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73" cy="253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73" w:rsidRPr="00457C62" w:rsidRDefault="00707A73" w:rsidP="00707A73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AE7E22">
        <w:rPr>
          <w:rFonts w:ascii="Times New Roman" w:hAnsi="Times New Roman"/>
          <w:b/>
          <w:sz w:val="24"/>
          <w:szCs w:val="24"/>
          <w:lang w:val="en-GB"/>
        </w:rPr>
        <w:t xml:space="preserve">Fig. </w:t>
      </w:r>
      <w:r>
        <w:rPr>
          <w:rFonts w:ascii="Times New Roman" w:hAnsi="Times New Roman"/>
          <w:b/>
          <w:sz w:val="24"/>
          <w:szCs w:val="24"/>
          <w:lang w:val="en-GB"/>
        </w:rPr>
        <w:t>S2</w:t>
      </w:r>
      <w:r w:rsidRPr="00AE7E22">
        <w:rPr>
          <w:rFonts w:ascii="Times New Roman" w:hAnsi="Times New Roman"/>
          <w:sz w:val="24"/>
          <w:szCs w:val="24"/>
          <w:lang w:val="en-GB"/>
        </w:rPr>
        <w:t>.</w:t>
      </w:r>
      <w:r w:rsidRPr="00707A7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7E22">
        <w:rPr>
          <w:rFonts w:ascii="Times New Roman" w:hAnsi="Times New Roman"/>
          <w:sz w:val="24"/>
          <w:szCs w:val="24"/>
          <w:lang w:val="en-GB"/>
        </w:rPr>
        <w:t xml:space="preserve">Packing view of </w:t>
      </w:r>
      <w:r w:rsidRPr="00707A73">
        <w:rPr>
          <w:rFonts w:ascii="Times New Roman" w:hAnsi="Times New Roman"/>
          <w:sz w:val="24"/>
          <w:szCs w:val="24"/>
          <w:lang w:val="en-US"/>
        </w:rPr>
        <w:t>intermolecular</w:t>
      </w:r>
      <w:r w:rsidRPr="00AE7E22">
        <w:rPr>
          <w:rFonts w:ascii="Times New Roman" w:hAnsi="Times New Roman"/>
          <w:iCs/>
          <w:sz w:val="24"/>
          <w:szCs w:val="24"/>
          <w:lang w:val="en-GB"/>
        </w:rPr>
        <w:t xml:space="preserve"> Hydrogen Bonds </w:t>
      </w:r>
      <w:r w:rsidRPr="00707A73">
        <w:rPr>
          <w:rFonts w:ascii="Times New Roman" w:hAnsi="Times New Roman"/>
          <w:sz w:val="24"/>
          <w:szCs w:val="24"/>
          <w:lang w:val="en-US"/>
        </w:rPr>
        <w:t xml:space="preserve">in </w:t>
      </w:r>
      <w:bookmarkStart w:id="2" w:name="_GoBack"/>
      <w:bookmarkEnd w:id="2"/>
      <w:r w:rsidR="00417486" w:rsidRPr="00457C62">
        <w:rPr>
          <w:rFonts w:ascii="Times New Roman" w:hAnsi="Times New Roman"/>
          <w:sz w:val="24"/>
          <w:szCs w:val="24"/>
          <w:lang w:val="en-US"/>
        </w:rPr>
        <w:t>c</w:t>
      </w:r>
      <w:r w:rsidRPr="00457C62">
        <w:rPr>
          <w:rFonts w:ascii="Times New Roman" w:hAnsi="Times New Roman"/>
          <w:sz w:val="24"/>
          <w:szCs w:val="24"/>
          <w:lang w:val="en-US"/>
        </w:rPr>
        <w:t xml:space="preserve">omplex </w:t>
      </w:r>
      <w:r w:rsidRPr="00457C6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457C62">
        <w:rPr>
          <w:rFonts w:ascii="Times New Roman" w:hAnsi="Times New Roman"/>
          <w:sz w:val="24"/>
          <w:szCs w:val="24"/>
          <w:lang w:val="en-GB"/>
        </w:rPr>
        <w:t xml:space="preserve"> projected along the [001] direction. </w:t>
      </w:r>
    </w:p>
    <w:p w:rsidR="0027792C" w:rsidRPr="00457C62" w:rsidRDefault="0027792C" w:rsidP="00707A73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</w:p>
    <w:p w:rsidR="0027792C" w:rsidRPr="00AE7E22" w:rsidRDefault="0027792C" w:rsidP="0027792C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lang w:val="en-GB"/>
        </w:rPr>
      </w:pPr>
      <w:r w:rsidRPr="00457C62">
        <w:rPr>
          <w:rFonts w:ascii="Times New Roman" w:hAnsi="Times New Roman"/>
          <w:b/>
          <w:bCs/>
          <w:iCs/>
          <w:sz w:val="24"/>
          <w:szCs w:val="24"/>
          <w:lang w:val="en-GB"/>
        </w:rPr>
        <w:t>Table S1</w:t>
      </w:r>
      <w:r w:rsidRPr="00457C62">
        <w:rPr>
          <w:rFonts w:ascii="Times New Roman" w:hAnsi="Times New Roman"/>
          <w:bCs/>
          <w:iCs/>
          <w:sz w:val="24"/>
          <w:szCs w:val="24"/>
          <w:lang w:val="en-GB"/>
        </w:rPr>
        <w:t xml:space="preserve">. </w:t>
      </w:r>
      <w:proofErr w:type="gramStart"/>
      <w:r w:rsidRPr="00457C62">
        <w:rPr>
          <w:rFonts w:ascii="Times New Roman" w:hAnsi="Times New Roman"/>
          <w:bCs/>
          <w:iCs/>
          <w:sz w:val="24"/>
          <w:szCs w:val="24"/>
          <w:lang w:val="en-GB"/>
        </w:rPr>
        <w:t xml:space="preserve">Intermolecular hydrogen bonds in complex </w:t>
      </w:r>
      <w:r w:rsidRPr="00457C62">
        <w:rPr>
          <w:rFonts w:ascii="Times New Roman" w:hAnsi="Times New Roman"/>
          <w:b/>
          <w:bCs/>
          <w:iCs/>
          <w:sz w:val="24"/>
          <w:szCs w:val="24"/>
          <w:lang w:val="en-GB"/>
        </w:rPr>
        <w:t>1</w:t>
      </w:r>
      <w:r w:rsidR="00417486" w:rsidRPr="00457C62">
        <w:rPr>
          <w:rFonts w:ascii="Times New Roman" w:hAnsi="Times New Roman"/>
          <w:bCs/>
          <w:iCs/>
          <w:sz w:val="24"/>
          <w:szCs w:val="24"/>
          <w:lang w:val="en-GB"/>
        </w:rPr>
        <w:t>.</w:t>
      </w:r>
      <w:proofErr w:type="gramEnd"/>
    </w:p>
    <w:tbl>
      <w:tblPr>
        <w:tblW w:w="7727" w:type="dxa"/>
        <w:jc w:val="center"/>
        <w:tblLayout w:type="fixed"/>
        <w:tblLook w:val="0000" w:firstRow="0" w:lastRow="0" w:firstColumn="0" w:lastColumn="0" w:noHBand="0" w:noVBand="0"/>
      </w:tblPr>
      <w:tblGrid>
        <w:gridCol w:w="2298"/>
        <w:gridCol w:w="1259"/>
        <w:gridCol w:w="1261"/>
        <w:gridCol w:w="1400"/>
        <w:gridCol w:w="1509"/>
      </w:tblGrid>
      <w:tr w:rsidR="0027792C" w:rsidRPr="00AE7E22" w:rsidTr="000F477B">
        <w:trPr>
          <w:jc w:val="center"/>
        </w:trPr>
        <w:tc>
          <w:tcPr>
            <w:tcW w:w="2298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D-H···A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d(D···H)(Å)</w:t>
            </w: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d(H···A)(Å)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d(D···A)(Å)</w:t>
            </w:r>
          </w:p>
        </w:tc>
        <w:tc>
          <w:tcPr>
            <w:tcW w:w="1509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&lt;(D-H···A) (°)</w:t>
            </w:r>
          </w:p>
        </w:tc>
      </w:tr>
      <w:tr w:rsidR="0027792C" w:rsidRPr="00AE7E22" w:rsidTr="000F477B">
        <w:trPr>
          <w:jc w:val="center"/>
        </w:trPr>
        <w:tc>
          <w:tcPr>
            <w:tcW w:w="2298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C(8A)–H(8A)     Cg(9)</w:t>
            </w:r>
            <w:r w:rsidRPr="00AE7E22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259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261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2.95</w:t>
            </w:r>
          </w:p>
        </w:tc>
        <w:tc>
          <w:tcPr>
            <w:tcW w:w="1400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3.795(6)</w:t>
            </w:r>
          </w:p>
        </w:tc>
        <w:tc>
          <w:tcPr>
            <w:tcW w:w="1509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148</w:t>
            </w:r>
          </w:p>
        </w:tc>
      </w:tr>
      <w:tr w:rsidR="0027792C" w:rsidRPr="00AE7E22" w:rsidTr="000F477B">
        <w:trPr>
          <w:jc w:val="center"/>
        </w:trPr>
        <w:tc>
          <w:tcPr>
            <w:tcW w:w="2298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C(6C)–H(6C)     F(4BC)</w:t>
            </w:r>
            <w:r w:rsidRPr="00AE7E22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>iii</w:t>
            </w:r>
          </w:p>
        </w:tc>
        <w:tc>
          <w:tcPr>
            <w:tcW w:w="1259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261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2.54</w:t>
            </w:r>
          </w:p>
        </w:tc>
        <w:tc>
          <w:tcPr>
            <w:tcW w:w="1400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3.469(11)</w:t>
            </w:r>
          </w:p>
        </w:tc>
        <w:tc>
          <w:tcPr>
            <w:tcW w:w="1509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167</w:t>
            </w:r>
          </w:p>
        </w:tc>
      </w:tr>
      <w:tr w:rsidR="0027792C" w:rsidRPr="00AE7E22" w:rsidTr="000F477B">
        <w:trPr>
          <w:jc w:val="center"/>
        </w:trPr>
        <w:tc>
          <w:tcPr>
            <w:tcW w:w="2298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C(6B)–H(6B)     S(2)</w:t>
            </w:r>
            <w:r w:rsidRPr="00AE7E22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>iv</w:t>
            </w:r>
          </w:p>
        </w:tc>
        <w:tc>
          <w:tcPr>
            <w:tcW w:w="1259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261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2.87</w:t>
            </w:r>
          </w:p>
        </w:tc>
        <w:tc>
          <w:tcPr>
            <w:tcW w:w="1400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3.591(6)</w:t>
            </w:r>
          </w:p>
        </w:tc>
        <w:tc>
          <w:tcPr>
            <w:tcW w:w="1509" w:type="dxa"/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134</w:t>
            </w:r>
          </w:p>
        </w:tc>
      </w:tr>
      <w:tr w:rsidR="0027792C" w:rsidRPr="0098540B" w:rsidTr="000F477B">
        <w:trPr>
          <w:jc w:val="center"/>
        </w:trPr>
        <w:tc>
          <w:tcPr>
            <w:tcW w:w="7727" w:type="dxa"/>
            <w:gridSpan w:val="5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after="14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AE7E22">
              <w:rPr>
                <w:rFonts w:ascii="Times New Roman" w:hAnsi="Times New Roman"/>
                <w:sz w:val="20"/>
                <w:szCs w:val="20"/>
              </w:rPr>
              <w:t xml:space="preserve">Symmetry codes: (ii) 2-X,1-Y,-1-Z ; (iii) -x,2-y,-1-z ; (iv) -1+x,1+y,-1+z </w:t>
            </w:r>
          </w:p>
        </w:tc>
      </w:tr>
    </w:tbl>
    <w:p w:rsidR="00707A73" w:rsidRPr="0027792C" w:rsidRDefault="00707A73" w:rsidP="00707A73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07A73" w:rsidRPr="00707A73" w:rsidRDefault="00707A73" w:rsidP="00707A73">
      <w:pPr>
        <w:autoSpaceDE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AE7E22">
        <w:rPr>
          <w:rFonts w:ascii="Times New Roman" w:hAnsi="Times New Roman"/>
          <w:i/>
          <w:noProof/>
          <w:sz w:val="24"/>
          <w:szCs w:val="24"/>
          <w:lang w:eastAsia="es-CL"/>
        </w:rPr>
        <w:drawing>
          <wp:inline distT="0" distB="0" distL="0" distR="0" wp14:anchorId="1E528839" wp14:editId="5F40A68E">
            <wp:extent cx="3976777" cy="1969629"/>
            <wp:effectExtent l="0" t="0" r="0" b="0"/>
            <wp:docPr id="2" name="Imagen 2" descr="C:\Users\guillemon\Desktop\CF pi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illemon\Desktop\CF pi fina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64" cy="19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A73" w:rsidRDefault="00707A73" w:rsidP="00707A73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E7E22">
        <w:rPr>
          <w:rFonts w:ascii="Times New Roman" w:hAnsi="Times New Roman"/>
          <w:b/>
          <w:sz w:val="24"/>
          <w:szCs w:val="24"/>
          <w:lang w:val="en-GB"/>
        </w:rPr>
        <w:t xml:space="preserve">Fig. </w:t>
      </w:r>
      <w:r>
        <w:rPr>
          <w:rFonts w:ascii="Times New Roman" w:hAnsi="Times New Roman"/>
          <w:b/>
          <w:sz w:val="24"/>
          <w:szCs w:val="24"/>
          <w:lang w:val="en-GB"/>
        </w:rPr>
        <w:t>S3</w:t>
      </w:r>
      <w:r w:rsidRPr="00AE7E22">
        <w:rPr>
          <w:rFonts w:ascii="Times New Roman" w:hAnsi="Times New Roman"/>
          <w:sz w:val="24"/>
          <w:szCs w:val="24"/>
          <w:lang w:val="en-GB"/>
        </w:rPr>
        <w:t>.</w:t>
      </w:r>
      <w:r w:rsidRPr="00707A7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E7E22">
        <w:rPr>
          <w:rFonts w:ascii="Times New Roman" w:hAnsi="Times New Roman"/>
          <w:sz w:val="24"/>
          <w:szCs w:val="24"/>
          <w:lang w:val="en-GB"/>
        </w:rPr>
        <w:t xml:space="preserve">Packing view of </w:t>
      </w:r>
      <w:r w:rsidRPr="00707A73">
        <w:rPr>
          <w:rFonts w:ascii="Times New Roman" w:hAnsi="Times New Roman"/>
          <w:sz w:val="24"/>
          <w:szCs w:val="24"/>
          <w:lang w:val="en-US"/>
        </w:rPr>
        <w:t>C-F···</w:t>
      </w:r>
      <w:r w:rsidRPr="00AE7E22">
        <w:rPr>
          <w:rFonts w:ascii="Times New Roman" w:hAnsi="Times New Roman"/>
          <w:sz w:val="24"/>
          <w:szCs w:val="24"/>
        </w:rPr>
        <w:t>π</w:t>
      </w:r>
      <w:r w:rsidRPr="00707A73">
        <w:rPr>
          <w:rFonts w:ascii="Times New Roman" w:hAnsi="Times New Roman"/>
          <w:sz w:val="24"/>
          <w:szCs w:val="24"/>
          <w:lang w:val="en-US"/>
        </w:rPr>
        <w:t xml:space="preserve"> Interactions in </w:t>
      </w:r>
      <w:r w:rsidR="00417486" w:rsidRPr="00457C62">
        <w:rPr>
          <w:rFonts w:ascii="Times New Roman" w:hAnsi="Times New Roman"/>
          <w:sz w:val="24"/>
          <w:szCs w:val="24"/>
          <w:lang w:val="en-US"/>
        </w:rPr>
        <w:t>c</w:t>
      </w:r>
      <w:r w:rsidRPr="00457C62">
        <w:rPr>
          <w:rFonts w:ascii="Times New Roman" w:hAnsi="Times New Roman"/>
          <w:sz w:val="24"/>
          <w:szCs w:val="24"/>
          <w:lang w:val="en-US"/>
        </w:rPr>
        <w:t xml:space="preserve">omplex </w:t>
      </w:r>
      <w:r w:rsidRPr="00457C6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457C62">
        <w:rPr>
          <w:rFonts w:ascii="Times New Roman" w:hAnsi="Times New Roman"/>
          <w:sz w:val="24"/>
          <w:szCs w:val="24"/>
          <w:lang w:val="en-GB"/>
        </w:rPr>
        <w:t xml:space="preserve"> projected</w:t>
      </w:r>
      <w:r w:rsidRPr="00AE7E22">
        <w:rPr>
          <w:rFonts w:ascii="Times New Roman" w:hAnsi="Times New Roman"/>
          <w:sz w:val="24"/>
          <w:szCs w:val="24"/>
          <w:lang w:val="en-GB"/>
        </w:rPr>
        <w:t xml:space="preserve"> along the [110] direction. Hydrogen atoms are omitted for clarity</w:t>
      </w:r>
      <w:r w:rsidRPr="00707A73">
        <w:rPr>
          <w:rFonts w:ascii="Times New Roman" w:hAnsi="Times New Roman"/>
          <w:sz w:val="24"/>
          <w:szCs w:val="24"/>
          <w:lang w:val="en-US"/>
        </w:rPr>
        <w:t>.</w:t>
      </w:r>
    </w:p>
    <w:p w:rsidR="00167CD7" w:rsidRDefault="00167CD7" w:rsidP="00707A73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7792C" w:rsidRPr="00C87805" w:rsidRDefault="0027792C" w:rsidP="0027792C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Table S2</w:t>
      </w:r>
      <w:r w:rsidRPr="00C87805">
        <w:rPr>
          <w:rFonts w:ascii="Times New Roman" w:hAnsi="Times New Roman"/>
          <w:sz w:val="24"/>
          <w:szCs w:val="24"/>
          <w:lang w:val="en-US"/>
        </w:rPr>
        <w:t>.</w:t>
      </w:r>
      <w:r w:rsidRPr="00C87805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gramStart"/>
      <w:r w:rsidRPr="00C87805">
        <w:rPr>
          <w:rFonts w:ascii="Times New Roman" w:hAnsi="Times New Roman"/>
          <w:sz w:val="24"/>
          <w:szCs w:val="24"/>
          <w:lang w:val="en-US"/>
        </w:rPr>
        <w:t>C-F···</w:t>
      </w:r>
      <w:r w:rsidRPr="00AE7E22">
        <w:rPr>
          <w:rFonts w:ascii="Times New Roman" w:hAnsi="Times New Roman"/>
          <w:sz w:val="24"/>
          <w:szCs w:val="24"/>
        </w:rPr>
        <w:t>π</w:t>
      </w:r>
      <w:r w:rsidRPr="00C87805">
        <w:rPr>
          <w:rFonts w:ascii="Times New Roman" w:hAnsi="Times New Roman"/>
          <w:sz w:val="24"/>
          <w:szCs w:val="24"/>
          <w:lang w:val="en-US"/>
        </w:rPr>
        <w:t xml:space="preserve"> Interactions in complex 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="00417486" w:rsidRPr="00417486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tbl>
      <w:tblPr>
        <w:tblW w:w="6603" w:type="dxa"/>
        <w:jc w:val="center"/>
        <w:tblLayout w:type="fixed"/>
        <w:tblLook w:val="0000" w:firstRow="0" w:lastRow="0" w:firstColumn="0" w:lastColumn="0" w:noHBand="0" w:noVBand="0"/>
      </w:tblPr>
      <w:tblGrid>
        <w:gridCol w:w="2510"/>
        <w:gridCol w:w="1259"/>
        <w:gridCol w:w="1261"/>
        <w:gridCol w:w="1573"/>
      </w:tblGrid>
      <w:tr w:rsidR="0027792C" w:rsidRPr="00AE7E22" w:rsidTr="000F477B">
        <w:trPr>
          <w:jc w:val="center"/>
        </w:trPr>
        <w:tc>
          <w:tcPr>
            <w:tcW w:w="2510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D-F···A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d(D···F)(Å)</w:t>
            </w:r>
          </w:p>
        </w:tc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d(F···A)(Å)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&lt;(D-F···A) (°)</w:t>
            </w:r>
          </w:p>
        </w:tc>
      </w:tr>
      <w:tr w:rsidR="0027792C" w:rsidRPr="00AE7E22" w:rsidTr="000F477B">
        <w:trPr>
          <w:jc w:val="center"/>
        </w:trPr>
        <w:tc>
          <w:tcPr>
            <w:tcW w:w="2510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color w:val="FF0000"/>
                <w:sz w:val="20"/>
                <w:szCs w:val="20"/>
                <w:vertAlign w:val="superscript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C(4C)–F(4CC)</w:t>
            </w:r>
            <w:r w:rsidRPr="00AE7E22">
              <w:rPr>
                <w:rFonts w:ascii="Times New Roman" w:hAnsi="Times New Roman"/>
                <w:sz w:val="20"/>
                <w:szCs w:val="20"/>
              </w:rPr>
              <w:t>---</w:t>
            </w: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Cg(8)</w:t>
            </w:r>
            <w:r w:rsidRPr="00AE7E22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>v</w:t>
            </w:r>
          </w:p>
        </w:tc>
        <w:tc>
          <w:tcPr>
            <w:tcW w:w="1259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1.321(5)</w:t>
            </w:r>
          </w:p>
        </w:tc>
        <w:tc>
          <w:tcPr>
            <w:tcW w:w="1261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3.741(4)</w:t>
            </w:r>
          </w:p>
        </w:tc>
        <w:tc>
          <w:tcPr>
            <w:tcW w:w="1573" w:type="dxa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103.5(3)</w:t>
            </w:r>
          </w:p>
        </w:tc>
      </w:tr>
      <w:tr w:rsidR="0027792C" w:rsidRPr="0098540B" w:rsidTr="000F477B">
        <w:trPr>
          <w:jc w:val="center"/>
        </w:trPr>
        <w:tc>
          <w:tcPr>
            <w:tcW w:w="6603" w:type="dxa"/>
            <w:gridSpan w:val="4"/>
            <w:tcBorders>
              <w:top w:val="single" w:sz="4" w:space="0" w:color="auto"/>
            </w:tcBorders>
          </w:tcPr>
          <w:p w:rsidR="0027792C" w:rsidRPr="00AE7E22" w:rsidRDefault="0027792C" w:rsidP="000F477B">
            <w:pPr>
              <w:widowControl w:val="0"/>
              <w:autoSpaceDE w:val="0"/>
              <w:autoSpaceDN w:val="0"/>
              <w:adjustRightInd w:val="0"/>
              <w:spacing w:after="14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4D296B">
              <w:rPr>
                <w:rFonts w:ascii="Times New Roman" w:hAnsi="Times New Roman"/>
                <w:sz w:val="20"/>
                <w:szCs w:val="20"/>
                <w:lang w:val="es-ES"/>
              </w:rPr>
              <w:t>Symmetry codes: (v) -1+X,1+Y,</w:t>
            </w:r>
            <w:r w:rsidRPr="00AE7E22">
              <w:rPr>
                <w:rFonts w:ascii="Times New Roman" w:hAnsi="Times New Roman"/>
                <w:sz w:val="20"/>
                <w:szCs w:val="20"/>
              </w:rPr>
              <w:t>Z</w:t>
            </w:r>
          </w:p>
        </w:tc>
      </w:tr>
    </w:tbl>
    <w:p w:rsidR="00707A73" w:rsidRPr="0027792C" w:rsidRDefault="00707A73" w:rsidP="00707A73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707A73" w:rsidRPr="00707A73" w:rsidRDefault="0027792C" w:rsidP="00707A73">
      <w:pPr>
        <w:autoSpaceDE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  <w:r w:rsidRPr="00AE7E22">
        <w:object w:dxaOrig="17565" w:dyaOrig="13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05pt;height:226.85pt" o:ole="">
            <v:imagedata r:id="rId9" o:title=""/>
          </v:shape>
          <o:OLEObject Type="Embed" ProgID="PBrush" ShapeID="_x0000_i1025" DrawAspect="Content" ObjectID="_1556445107" r:id="rId10"/>
        </w:object>
      </w:r>
    </w:p>
    <w:p w:rsidR="00707A73" w:rsidRPr="00707A73" w:rsidRDefault="00707A73" w:rsidP="00707A73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AE7E22">
        <w:rPr>
          <w:rFonts w:ascii="Times New Roman" w:hAnsi="Times New Roman"/>
          <w:b/>
          <w:sz w:val="24"/>
          <w:szCs w:val="24"/>
          <w:lang w:val="en-GB"/>
        </w:rPr>
        <w:t xml:space="preserve">Fig. </w:t>
      </w:r>
      <w:r>
        <w:rPr>
          <w:rFonts w:ascii="Times New Roman" w:hAnsi="Times New Roman"/>
          <w:b/>
          <w:sz w:val="24"/>
          <w:szCs w:val="24"/>
          <w:lang w:val="en-GB"/>
        </w:rPr>
        <w:t>S4</w:t>
      </w:r>
      <w:r w:rsidRPr="00AE7E22">
        <w:rPr>
          <w:rFonts w:ascii="Times New Roman" w:hAnsi="Times New Roman"/>
          <w:sz w:val="24"/>
          <w:szCs w:val="24"/>
          <w:lang w:val="en-GB"/>
        </w:rPr>
        <w:t>.</w:t>
      </w:r>
      <w:r w:rsidRPr="00707A7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AE7E22">
        <w:rPr>
          <w:rFonts w:ascii="Times New Roman" w:hAnsi="Times New Roman"/>
          <w:sz w:val="24"/>
          <w:szCs w:val="24"/>
          <w:lang w:val="en-GB"/>
        </w:rPr>
        <w:t xml:space="preserve">Packing view of </w:t>
      </w:r>
      <w:bookmarkStart w:id="3" w:name="OLE_LINK133"/>
      <w:r w:rsidRPr="00AE7E22">
        <w:rPr>
          <w:rFonts w:ascii="Times New Roman" w:hAnsi="Times New Roman"/>
          <w:sz w:val="24"/>
          <w:szCs w:val="24"/>
        </w:rPr>
        <w:t>π</w:t>
      </w:r>
      <w:r w:rsidRPr="00707A73">
        <w:rPr>
          <w:rFonts w:ascii="Times New Roman" w:hAnsi="Times New Roman"/>
          <w:sz w:val="24"/>
          <w:szCs w:val="24"/>
          <w:lang w:val="en-US"/>
        </w:rPr>
        <w:t>-</w:t>
      </w:r>
      <w:r w:rsidRPr="00AE7E22">
        <w:rPr>
          <w:rFonts w:ascii="Times New Roman" w:hAnsi="Times New Roman"/>
          <w:sz w:val="24"/>
          <w:szCs w:val="24"/>
        </w:rPr>
        <w:t>π</w:t>
      </w:r>
      <w:r w:rsidRPr="00707A73">
        <w:rPr>
          <w:rFonts w:ascii="Times New Roman" w:hAnsi="Times New Roman"/>
          <w:sz w:val="24"/>
          <w:szCs w:val="24"/>
          <w:lang w:val="en-US"/>
        </w:rPr>
        <w:t xml:space="preserve"> interactions </w:t>
      </w:r>
      <w:r w:rsidRPr="00457C62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417486" w:rsidRPr="00457C62">
        <w:rPr>
          <w:rFonts w:ascii="Times New Roman" w:hAnsi="Times New Roman"/>
          <w:sz w:val="24"/>
          <w:szCs w:val="24"/>
          <w:lang w:val="en-US"/>
        </w:rPr>
        <w:t>c</w:t>
      </w:r>
      <w:r w:rsidRPr="00457C62">
        <w:rPr>
          <w:rFonts w:ascii="Times New Roman" w:hAnsi="Times New Roman"/>
          <w:sz w:val="24"/>
          <w:szCs w:val="24"/>
          <w:lang w:val="en-US"/>
        </w:rPr>
        <w:t xml:space="preserve">omplex </w:t>
      </w:r>
      <w:bookmarkEnd w:id="3"/>
      <w:r w:rsidRPr="00457C62">
        <w:rPr>
          <w:rFonts w:ascii="Times New Roman" w:hAnsi="Times New Roman"/>
          <w:b/>
          <w:sz w:val="24"/>
          <w:szCs w:val="24"/>
          <w:lang w:val="en-US"/>
        </w:rPr>
        <w:t>1</w:t>
      </w:r>
      <w:r w:rsidRPr="00AE7E22">
        <w:rPr>
          <w:rFonts w:ascii="Times New Roman" w:hAnsi="Times New Roman"/>
          <w:sz w:val="24"/>
          <w:szCs w:val="24"/>
          <w:lang w:val="en-GB"/>
        </w:rPr>
        <w:t>.</w:t>
      </w:r>
      <w:proofErr w:type="gramEnd"/>
      <w:r w:rsidRPr="00AE7E22">
        <w:rPr>
          <w:rFonts w:ascii="Times New Roman" w:hAnsi="Times New Roman"/>
          <w:sz w:val="24"/>
          <w:szCs w:val="24"/>
          <w:lang w:val="en-GB"/>
        </w:rPr>
        <w:t xml:space="preserve"> Hydrogen atoms are omitted for clarity</w:t>
      </w:r>
      <w:r w:rsidRPr="00707A73">
        <w:rPr>
          <w:rFonts w:ascii="Times New Roman" w:hAnsi="Times New Roman"/>
          <w:sz w:val="24"/>
          <w:szCs w:val="24"/>
          <w:lang w:val="en-US"/>
        </w:rPr>
        <w:t>.</w:t>
      </w:r>
    </w:p>
    <w:p w:rsidR="00C87805" w:rsidRPr="00641876" w:rsidRDefault="00C87805" w:rsidP="00C87805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7805" w:rsidRPr="00C87805" w:rsidRDefault="00C87805" w:rsidP="00C87805">
      <w:pPr>
        <w:autoSpaceDE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Table S3</w:t>
      </w:r>
      <w:r w:rsidRPr="00C87805">
        <w:rPr>
          <w:rFonts w:ascii="Times New Roman" w:hAnsi="Times New Roman"/>
          <w:sz w:val="24"/>
          <w:szCs w:val="24"/>
          <w:lang w:val="en-US"/>
        </w:rPr>
        <w:t>.</w:t>
      </w:r>
      <w:r w:rsidRPr="00C8780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gramStart"/>
      <w:r w:rsidRPr="00AE7E22">
        <w:rPr>
          <w:rFonts w:ascii="Times New Roman" w:hAnsi="Times New Roman"/>
          <w:sz w:val="24"/>
          <w:szCs w:val="24"/>
        </w:rPr>
        <w:t>π</w:t>
      </w:r>
      <w:r w:rsidRPr="00C87805">
        <w:rPr>
          <w:rFonts w:ascii="Times New Roman" w:hAnsi="Times New Roman"/>
          <w:sz w:val="24"/>
          <w:szCs w:val="24"/>
          <w:lang w:val="en-US"/>
        </w:rPr>
        <w:t>-</w:t>
      </w:r>
      <w:r w:rsidRPr="00AE7E22">
        <w:rPr>
          <w:rFonts w:ascii="Times New Roman" w:hAnsi="Times New Roman"/>
          <w:sz w:val="24"/>
          <w:szCs w:val="24"/>
        </w:rPr>
        <w:t>π</w:t>
      </w:r>
      <w:proofErr w:type="gramEnd"/>
      <w:r w:rsidR="00096F13">
        <w:rPr>
          <w:rFonts w:ascii="Times New Roman" w:hAnsi="Times New Roman"/>
          <w:sz w:val="24"/>
          <w:szCs w:val="24"/>
          <w:lang w:val="en-US"/>
        </w:rPr>
        <w:t xml:space="preserve"> interactions in c</w:t>
      </w:r>
      <w:r w:rsidRPr="00C87805">
        <w:rPr>
          <w:rFonts w:ascii="Times New Roman" w:hAnsi="Times New Roman"/>
          <w:sz w:val="24"/>
          <w:szCs w:val="24"/>
          <w:lang w:val="en-US"/>
        </w:rPr>
        <w:t xml:space="preserve">omplex </w:t>
      </w:r>
      <w:r w:rsidR="0027792C">
        <w:rPr>
          <w:rFonts w:ascii="Times New Roman" w:hAnsi="Times New Roman"/>
          <w:b/>
          <w:sz w:val="24"/>
          <w:szCs w:val="24"/>
          <w:lang w:val="en-US"/>
        </w:rPr>
        <w:t>1</w:t>
      </w:r>
      <w:r w:rsidR="00417486" w:rsidRPr="00417486"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W w:w="7371" w:type="dxa"/>
        <w:jc w:val="center"/>
        <w:tblLayout w:type="fixed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843"/>
        <w:gridCol w:w="1559"/>
        <w:gridCol w:w="1276"/>
        <w:gridCol w:w="1276"/>
        <w:gridCol w:w="1417"/>
      </w:tblGrid>
      <w:tr w:rsidR="00C87805" w:rsidRPr="00AE7E22" w:rsidTr="000F477B">
        <w:trPr>
          <w:jc w:val="center"/>
        </w:trPr>
        <w:tc>
          <w:tcPr>
            <w:tcW w:w="1843" w:type="dxa"/>
            <w:tcBorders>
              <w:top w:val="single" w:sz="4" w:space="0" w:color="auto"/>
              <w:bottom w:val="single" w:sz="6" w:space="0" w:color="auto"/>
            </w:tcBorders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Group 1/Group2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auto"/>
            </w:tcBorders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ccd (Å)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</w:tcBorders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da (°)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</w:tcBorders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ipd (Å)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6" w:space="0" w:color="auto"/>
            </w:tcBorders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sa(°)</w:t>
            </w:r>
          </w:p>
        </w:tc>
      </w:tr>
      <w:tr w:rsidR="00C87805" w:rsidRPr="00AE7E22" w:rsidTr="000F477B">
        <w:trPr>
          <w:jc w:val="center"/>
        </w:trPr>
        <w:tc>
          <w:tcPr>
            <w:tcW w:w="1843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Cg(18)···Cg(18)</w:t>
            </w:r>
            <w:r w:rsidRPr="00AE7E22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 xml:space="preserve"> ii</w:t>
            </w:r>
          </w:p>
        </w:tc>
        <w:tc>
          <w:tcPr>
            <w:tcW w:w="1559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3.502(4)</w:t>
            </w:r>
          </w:p>
        </w:tc>
        <w:tc>
          <w:tcPr>
            <w:tcW w:w="1276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0.0(4)</w:t>
            </w:r>
          </w:p>
        </w:tc>
        <w:tc>
          <w:tcPr>
            <w:tcW w:w="1276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3.337(3)</w:t>
            </w:r>
          </w:p>
        </w:tc>
        <w:tc>
          <w:tcPr>
            <w:tcW w:w="1417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1.063(5)</w:t>
            </w:r>
          </w:p>
        </w:tc>
      </w:tr>
      <w:tr w:rsidR="00C87805" w:rsidRPr="00AE7E22" w:rsidTr="000F477B">
        <w:trPr>
          <w:jc w:val="center"/>
        </w:trPr>
        <w:tc>
          <w:tcPr>
            <w:tcW w:w="1843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Cg(10)···Cg(18)</w:t>
            </w:r>
            <w:r w:rsidRPr="00AE7E22">
              <w:rPr>
                <w:rFonts w:ascii="Times New Roman" w:hAnsi="Times New Roman"/>
                <w:sz w:val="20"/>
                <w:szCs w:val="20"/>
                <w:vertAlign w:val="superscript"/>
                <w:lang w:val="en-GB"/>
              </w:rPr>
              <w:t>vi</w:t>
            </w:r>
          </w:p>
        </w:tc>
        <w:tc>
          <w:tcPr>
            <w:tcW w:w="1559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3.961(3)</w:t>
            </w:r>
          </w:p>
        </w:tc>
        <w:tc>
          <w:tcPr>
            <w:tcW w:w="1276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2.38(19)</w:t>
            </w:r>
          </w:p>
        </w:tc>
        <w:tc>
          <w:tcPr>
            <w:tcW w:w="1276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3.467(4)</w:t>
            </w:r>
          </w:p>
        </w:tc>
        <w:tc>
          <w:tcPr>
            <w:tcW w:w="1417" w:type="dxa"/>
          </w:tcPr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jc w:val="center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>1.804(13)</w:t>
            </w:r>
          </w:p>
        </w:tc>
      </w:tr>
      <w:tr w:rsidR="00C87805" w:rsidRPr="00457C62" w:rsidTr="000F477B">
        <w:trPr>
          <w:jc w:val="center"/>
        </w:trPr>
        <w:tc>
          <w:tcPr>
            <w:tcW w:w="7371" w:type="dxa"/>
            <w:gridSpan w:val="5"/>
            <w:tcBorders>
              <w:top w:val="single" w:sz="4" w:space="0" w:color="auto"/>
            </w:tcBorders>
          </w:tcPr>
          <w:p w:rsidR="00167CD7" w:rsidRDefault="00DF28C0" w:rsidP="00167CD7">
            <w:pPr>
              <w:widowControl w:val="0"/>
              <w:autoSpaceDE w:val="0"/>
              <w:autoSpaceDN w:val="0"/>
              <w:adjustRightInd w:val="0"/>
              <w:spacing w:before="50" w:after="5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val="en-GB"/>
              </w:rPr>
              <w:t>Cg(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18) is the centroid of the N2 /C6-C10 pyridine ring and </w:t>
            </w:r>
            <w:r w:rsidRPr="00DF28C0">
              <w:rPr>
                <w:rFonts w:ascii="Times New Roman" w:hAnsi="Times New Roman"/>
                <w:sz w:val="20"/>
                <w:szCs w:val="20"/>
                <w:lang w:val="en-US"/>
              </w:rPr>
              <w:t>Cg(10)</w:t>
            </w:r>
            <w:r w:rsidR="00167CD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is the centroid of the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S4/</w:t>
            </w:r>
            <w:r w:rsidRPr="00DF28C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C5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B-C8B</w:t>
            </w:r>
            <w:r w:rsidR="00167CD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167CD7">
              <w:rPr>
                <w:rFonts w:ascii="Times New Roman" w:hAnsi="Times New Roman"/>
                <w:sz w:val="20"/>
                <w:szCs w:val="20"/>
                <w:lang w:val="en-US"/>
              </w:rPr>
              <w:t>thienyl</w:t>
            </w:r>
            <w:proofErr w:type="spellEnd"/>
            <w:r w:rsidR="00167CD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ring</w:t>
            </w:r>
            <w:r w:rsidRPr="00DF28C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C87805" w:rsidRPr="00DF28C0">
              <w:rPr>
                <w:rFonts w:ascii="Times New Roman" w:hAnsi="Times New Roman"/>
                <w:sz w:val="20"/>
                <w:szCs w:val="20"/>
              </w:rPr>
              <w:t>Symmetry</w:t>
            </w:r>
            <w:proofErr w:type="spellEnd"/>
            <w:r w:rsidR="00C87805" w:rsidRPr="00DF28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C87805" w:rsidRPr="00DF28C0">
              <w:rPr>
                <w:rFonts w:ascii="Times New Roman" w:hAnsi="Times New Roman"/>
                <w:sz w:val="20"/>
                <w:szCs w:val="20"/>
              </w:rPr>
              <w:t>codes</w:t>
            </w:r>
            <w:proofErr w:type="spellEnd"/>
            <w:r w:rsidR="00C87805" w:rsidRPr="00DF28C0">
              <w:rPr>
                <w:rFonts w:ascii="Times New Roman" w:hAnsi="Times New Roman"/>
                <w:sz w:val="20"/>
                <w:szCs w:val="20"/>
              </w:rPr>
              <w:t>; (ii) 2-X</w:t>
            </w:r>
            <w:proofErr w:type="gramStart"/>
            <w:r w:rsidR="00C87805" w:rsidRPr="00DF28C0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-Y,-1-Z ; (vi):- 1-X,2-Y,-1-Z. </w:t>
            </w:r>
          </w:p>
          <w:p w:rsidR="00C87805" w:rsidRDefault="00C87805" w:rsidP="00167CD7">
            <w:pPr>
              <w:widowControl w:val="0"/>
              <w:autoSpaceDE w:val="0"/>
              <w:autoSpaceDN w:val="0"/>
              <w:adjustRightInd w:val="0"/>
              <w:spacing w:before="50" w:after="50"/>
              <w:jc w:val="both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C8780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Note: </w:t>
            </w:r>
            <w:proofErr w:type="spellStart"/>
            <w:r w:rsidRPr="00C87805">
              <w:rPr>
                <w:rFonts w:ascii="Times New Roman" w:hAnsi="Times New Roman"/>
                <w:sz w:val="20"/>
                <w:szCs w:val="20"/>
                <w:lang w:val="en-US"/>
              </w:rPr>
              <w:t>ccd</w:t>
            </w:r>
            <w:proofErr w:type="spellEnd"/>
            <w:r w:rsidRPr="00C8780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is the </w:t>
            </w:r>
            <w:proofErr w:type="spellStart"/>
            <w:r w:rsidRPr="00C87805">
              <w:rPr>
                <w:rFonts w:ascii="Times New Roman" w:hAnsi="Times New Roman"/>
                <w:sz w:val="20"/>
                <w:szCs w:val="20"/>
                <w:lang w:val="en-US"/>
              </w:rPr>
              <w:t>centre</w:t>
            </w:r>
            <w:proofErr w:type="spellEnd"/>
            <w:r w:rsidRPr="00C87805">
              <w:rPr>
                <w:rFonts w:ascii="Times New Roman" w:hAnsi="Times New Roman"/>
                <w:sz w:val="20"/>
                <w:szCs w:val="20"/>
                <w:lang w:val="en-US"/>
              </w:rPr>
              <w:t>-to-</w:t>
            </w:r>
            <w:proofErr w:type="spellStart"/>
            <w:r w:rsidRPr="00C87805">
              <w:rPr>
                <w:rFonts w:ascii="Times New Roman" w:hAnsi="Times New Roman"/>
                <w:sz w:val="20"/>
                <w:szCs w:val="20"/>
                <w:lang w:val="en-US"/>
              </w:rPr>
              <w:t>centre</w:t>
            </w:r>
            <w:proofErr w:type="spellEnd"/>
            <w:r w:rsidRPr="00C8780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distance (distance between ring centroids); da is the dihedral angle between rings; ipd is the interplanar distance (distance from one plane to the neighbouring centroid), sa is the slippage angle (angle subtended by the intercentroid vector to the normal plane)</w:t>
            </w:r>
            <w:r w:rsidR="00516D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[</w:t>
            </w:r>
            <w:r w:rsidR="00CC12F7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C87805">
              <w:rPr>
                <w:rFonts w:ascii="Times New Roman" w:hAnsi="Times New Roman"/>
                <w:sz w:val="20"/>
                <w:szCs w:val="20"/>
                <w:lang w:val="en-US"/>
              </w:rPr>
              <w:t>].</w:t>
            </w:r>
            <w:r w:rsidRPr="00AE7E22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</w:p>
          <w:p w:rsidR="00C87805" w:rsidRPr="00AE7E22" w:rsidRDefault="00C87805" w:rsidP="000F477B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</w:tc>
      </w:tr>
    </w:tbl>
    <w:p w:rsidR="00CC12F7" w:rsidRPr="00641876" w:rsidRDefault="00CC12F7" w:rsidP="00CC12F7">
      <w:pPr>
        <w:pStyle w:val="EndNoteBibliography"/>
        <w:spacing w:after="0"/>
        <w:ind w:left="720" w:hanging="720"/>
      </w:pPr>
      <w:r w:rsidRPr="00641876">
        <w:t>[1]</w:t>
      </w:r>
      <w:r w:rsidRPr="00641876">
        <w:tab/>
        <w:t>C. Janiak, J. Chem. Soc., Dalton Trans. (2000) 3885-3896.</w:t>
      </w:r>
    </w:p>
    <w:p w:rsidR="00BA3194" w:rsidRPr="00C87805" w:rsidRDefault="00BA3194">
      <w:pPr>
        <w:rPr>
          <w:lang w:val="en-US"/>
        </w:rPr>
      </w:pPr>
    </w:p>
    <w:sectPr w:rsidR="00BA3194" w:rsidRPr="00C8780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805"/>
    <w:rsid w:val="00096F13"/>
    <w:rsid w:val="00167CD7"/>
    <w:rsid w:val="0027792C"/>
    <w:rsid w:val="00417486"/>
    <w:rsid w:val="00457C62"/>
    <w:rsid w:val="00516D8C"/>
    <w:rsid w:val="00585EA4"/>
    <w:rsid w:val="00641876"/>
    <w:rsid w:val="00707A73"/>
    <w:rsid w:val="007D7BF9"/>
    <w:rsid w:val="00BA3194"/>
    <w:rsid w:val="00C87805"/>
    <w:rsid w:val="00CC12F7"/>
    <w:rsid w:val="00D4798C"/>
    <w:rsid w:val="00DF28C0"/>
    <w:rsid w:val="00F8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4"/>
        <w:szCs w:val="24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805"/>
    <w:rPr>
      <w:rFonts w:asciiTheme="minorHAnsi" w:hAnsiTheme="minorHAnsi"/>
      <w:sz w:val="22"/>
      <w:szCs w:val="22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4798C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i/>
      <w:sz w:val="40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4798C"/>
    <w:pPr>
      <w:spacing w:before="200"/>
      <w:outlineLvl w:val="1"/>
    </w:pPr>
    <w:rPr>
      <w:rFonts w:asciiTheme="majorHAnsi" w:eastAsiaTheme="majorEastAsia" w:hAnsiTheme="majorHAnsi" w:cstheme="majorBidi"/>
      <w:b/>
      <w:bCs/>
      <w:i/>
      <w:sz w:val="36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D4798C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i/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798C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798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798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798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798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798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multicolor-nfasis11">
    <w:name w:val="Lista multicolor - Énfasis 11"/>
    <w:basedOn w:val="Normal"/>
    <w:rsid w:val="00585EA4"/>
    <w:pPr>
      <w:spacing w:line="240" w:lineRule="auto"/>
      <w:ind w:left="720"/>
      <w:contextualSpacing/>
    </w:pPr>
    <w:rPr>
      <w:rFonts w:eastAsia="SimSun" w:cs="Times New Roman"/>
      <w:lang w:val="es-ES_tradnl" w:eastAsia="zh-CN"/>
    </w:rPr>
  </w:style>
  <w:style w:type="paragraph" w:customStyle="1" w:styleId="Cuadrculamediana21">
    <w:name w:val="Cuadrícula mediana 21"/>
    <w:link w:val="Cuadrculamediana2Car"/>
    <w:uiPriority w:val="1"/>
    <w:rsid w:val="00D4798C"/>
    <w:pPr>
      <w:spacing w:after="0" w:line="240" w:lineRule="auto"/>
    </w:pPr>
    <w:rPr>
      <w:rFonts w:ascii="PMingLiU" w:eastAsia="MS Mincho" w:hAnsi="PMingLiU" w:cs="Times New Roman"/>
      <w:lang w:eastAsia="es-ES"/>
    </w:rPr>
  </w:style>
  <w:style w:type="character" w:customStyle="1" w:styleId="Cuadrculamediana2Car">
    <w:name w:val="Cuadrícula mediana 2 Car"/>
    <w:link w:val="Cuadrculamediana21"/>
    <w:uiPriority w:val="1"/>
    <w:rsid w:val="00D4798C"/>
    <w:rPr>
      <w:rFonts w:ascii="PMingLiU" w:eastAsia="MS Mincho" w:hAnsi="PMingLiU" w:cs="Times New Roman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4798C"/>
    <w:rPr>
      <w:rFonts w:asciiTheme="majorHAnsi" w:eastAsiaTheme="majorEastAsia" w:hAnsiTheme="majorHAnsi" w:cstheme="majorBidi"/>
      <w:b/>
      <w:bCs/>
      <w:i/>
      <w:sz w:val="40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4798C"/>
    <w:rPr>
      <w:rFonts w:asciiTheme="majorHAnsi" w:eastAsiaTheme="majorEastAsia" w:hAnsiTheme="majorHAnsi" w:cstheme="majorBidi"/>
      <w:b/>
      <w:bCs/>
      <w:i/>
      <w:sz w:val="3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4798C"/>
    <w:rPr>
      <w:rFonts w:asciiTheme="majorHAnsi" w:eastAsiaTheme="majorEastAsia" w:hAnsiTheme="majorHAnsi" w:cstheme="majorBidi"/>
      <w:b/>
      <w:bCs/>
      <w:i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798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798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798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798C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798C"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798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rsid w:val="00D479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4798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4798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4798C"/>
    <w:pPr>
      <w:spacing w:before="120"/>
    </w:pPr>
    <w:rPr>
      <w:rFonts w:asciiTheme="majorHAnsi" w:eastAsiaTheme="majorEastAsia" w:hAnsiTheme="majorHAnsi" w:cstheme="majorBidi"/>
      <w:i/>
      <w:iCs/>
      <w:spacing w:val="13"/>
      <w:sz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798C"/>
    <w:rPr>
      <w:rFonts w:asciiTheme="majorHAnsi" w:eastAsiaTheme="majorEastAsia" w:hAnsiTheme="majorHAnsi" w:cstheme="majorBidi"/>
      <w:i/>
      <w:iCs/>
      <w:spacing w:val="13"/>
      <w:sz w:val="28"/>
    </w:rPr>
  </w:style>
  <w:style w:type="character" w:styleId="Textoennegrita">
    <w:name w:val="Strong"/>
    <w:uiPriority w:val="22"/>
    <w:qFormat/>
    <w:rsid w:val="00D4798C"/>
    <w:rPr>
      <w:b/>
      <w:bCs/>
    </w:rPr>
  </w:style>
  <w:style w:type="character" w:styleId="nfasis">
    <w:name w:val="Emphasis"/>
    <w:uiPriority w:val="20"/>
    <w:qFormat/>
    <w:rsid w:val="00D4798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inespaciado">
    <w:name w:val="No Spacing"/>
    <w:basedOn w:val="Normal"/>
    <w:link w:val="SinespaciadoCar"/>
    <w:uiPriority w:val="1"/>
    <w:qFormat/>
    <w:rsid w:val="00D4798C"/>
    <w:pPr>
      <w:spacing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4798C"/>
  </w:style>
  <w:style w:type="paragraph" w:styleId="Prrafodelista">
    <w:name w:val="List Paragraph"/>
    <w:basedOn w:val="Normal"/>
    <w:uiPriority w:val="34"/>
    <w:qFormat/>
    <w:rsid w:val="00D4798C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4798C"/>
    <w:pPr>
      <w:spacing w:before="200"/>
      <w:ind w:left="360" w:right="360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D4798C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798C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798C"/>
    <w:rPr>
      <w:b/>
      <w:bCs/>
      <w:i/>
      <w:iCs/>
    </w:rPr>
  </w:style>
  <w:style w:type="character" w:styleId="nfasissutil">
    <w:name w:val="Subtle Emphasis"/>
    <w:uiPriority w:val="19"/>
    <w:qFormat/>
    <w:rsid w:val="00D4798C"/>
    <w:rPr>
      <w:i/>
      <w:iCs/>
    </w:rPr>
  </w:style>
  <w:style w:type="character" w:styleId="nfasisintenso">
    <w:name w:val="Intense Emphasis"/>
    <w:uiPriority w:val="21"/>
    <w:qFormat/>
    <w:rsid w:val="00D4798C"/>
    <w:rPr>
      <w:b/>
      <w:bCs/>
    </w:rPr>
  </w:style>
  <w:style w:type="character" w:styleId="Referenciasutil">
    <w:name w:val="Subtle Reference"/>
    <w:uiPriority w:val="31"/>
    <w:qFormat/>
    <w:rsid w:val="00D4798C"/>
    <w:rPr>
      <w:smallCaps/>
    </w:rPr>
  </w:style>
  <w:style w:type="character" w:styleId="Referenciaintensa">
    <w:name w:val="Intense Reference"/>
    <w:uiPriority w:val="32"/>
    <w:qFormat/>
    <w:rsid w:val="00D4798C"/>
    <w:rPr>
      <w:smallCaps/>
      <w:spacing w:val="5"/>
      <w:u w:val="single"/>
    </w:rPr>
  </w:style>
  <w:style w:type="character" w:styleId="Ttulodellibro">
    <w:name w:val="Book Title"/>
    <w:uiPriority w:val="33"/>
    <w:qFormat/>
    <w:rsid w:val="00D4798C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D4798C"/>
    <w:pPr>
      <w:outlineLvl w:val="9"/>
    </w:pPr>
    <w:rPr>
      <w:lang w:bidi="en-US"/>
    </w:rPr>
  </w:style>
  <w:style w:type="paragraph" w:customStyle="1" w:styleId="Estilo1">
    <w:name w:val="Estilo1"/>
    <w:basedOn w:val="Subttulo"/>
    <w:link w:val="Estilo1Car"/>
    <w:rsid w:val="00585EA4"/>
  </w:style>
  <w:style w:type="character" w:customStyle="1" w:styleId="Estilo1Car">
    <w:name w:val="Estilo1 Car"/>
    <w:basedOn w:val="SubttuloCar"/>
    <w:link w:val="Estilo1"/>
    <w:rsid w:val="00585EA4"/>
    <w:rPr>
      <w:rFonts w:asciiTheme="majorHAnsi" w:eastAsiaTheme="majorEastAsia" w:hAnsiTheme="majorHAnsi" w:cstheme="majorBidi"/>
      <w:i/>
      <w:iCs/>
      <w:spacing w:val="13"/>
      <w:sz w:val="28"/>
    </w:rPr>
  </w:style>
  <w:style w:type="paragraph" w:customStyle="1" w:styleId="Default">
    <w:name w:val="Default"/>
    <w:rsid w:val="00D479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paragraph" w:customStyle="1" w:styleId="Sinespaciado1">
    <w:name w:val="Sin espaciado1"/>
    <w:rsid w:val="00D4798C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D4798C"/>
    <w:pPr>
      <w:spacing w:after="100"/>
    </w:pPr>
    <w:rPr>
      <w:lang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D4798C"/>
    <w:pPr>
      <w:spacing w:after="100"/>
      <w:ind w:left="220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D4798C"/>
    <w:pPr>
      <w:spacing w:after="100"/>
      <w:ind w:left="440"/>
    </w:pPr>
    <w:rPr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D479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98C"/>
  </w:style>
  <w:style w:type="paragraph" w:styleId="Piedepgina">
    <w:name w:val="footer"/>
    <w:basedOn w:val="Normal"/>
    <w:link w:val="PiedepginaCar"/>
    <w:uiPriority w:val="99"/>
    <w:unhideWhenUsed/>
    <w:rsid w:val="00D479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98C"/>
  </w:style>
  <w:style w:type="character" w:styleId="Hipervnculo">
    <w:name w:val="Hyperlink"/>
    <w:basedOn w:val="Fuentedeprrafopredeter"/>
    <w:uiPriority w:val="99"/>
    <w:unhideWhenUsed/>
    <w:rsid w:val="00D4798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79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98C"/>
    <w:rPr>
      <w:rFonts w:ascii="Tahoma" w:hAnsi="Tahoma" w:cs="Tahoma"/>
      <w:sz w:val="16"/>
      <w:szCs w:val="16"/>
    </w:rPr>
  </w:style>
  <w:style w:type="character" w:customStyle="1" w:styleId="hps">
    <w:name w:val="hps"/>
    <w:rsid w:val="00C87805"/>
  </w:style>
  <w:style w:type="paragraph" w:customStyle="1" w:styleId="Authors">
    <w:name w:val="Authors"/>
    <w:basedOn w:val="Normal"/>
    <w:rsid w:val="00C87805"/>
    <w:pPr>
      <w:spacing w:before="360" w:after="460" w:line="260" w:lineRule="exact"/>
      <w:jc w:val="center"/>
    </w:pPr>
    <w:rPr>
      <w:rFonts w:ascii="Times New Roman" w:eastAsia="MS Mincho" w:hAnsi="Times New Roman" w:cs="Times New Roman"/>
      <w:b/>
      <w:sz w:val="24"/>
      <w:szCs w:val="24"/>
      <w:lang w:val="en-GB" w:eastAsia="ja-JP"/>
    </w:rPr>
  </w:style>
  <w:style w:type="paragraph" w:customStyle="1" w:styleId="EndNoteBibliography">
    <w:name w:val="EndNote Bibliography"/>
    <w:basedOn w:val="Normal"/>
    <w:link w:val="EndNoteBibliographyCar"/>
    <w:rsid w:val="00CC12F7"/>
    <w:pPr>
      <w:spacing w:line="240" w:lineRule="auto"/>
      <w:jc w:val="both"/>
    </w:pPr>
    <w:rPr>
      <w:rFonts w:ascii="Times New Roman" w:eastAsia="Calibri" w:hAnsi="Times New Roman" w:cs="Times New Roman"/>
      <w:noProof/>
      <w:sz w:val="24"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CC12F7"/>
    <w:rPr>
      <w:rFonts w:ascii="Times New Roman" w:eastAsia="Calibri" w:hAnsi="Times New Roman" w:cs="Times New Roman"/>
      <w:noProof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4"/>
        <w:szCs w:val="24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805"/>
    <w:rPr>
      <w:rFonts w:asciiTheme="minorHAnsi" w:hAnsiTheme="minorHAnsi"/>
      <w:sz w:val="22"/>
      <w:szCs w:val="22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4798C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i/>
      <w:sz w:val="40"/>
      <w:szCs w:val="28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D4798C"/>
    <w:pPr>
      <w:spacing w:before="200"/>
      <w:outlineLvl w:val="1"/>
    </w:pPr>
    <w:rPr>
      <w:rFonts w:asciiTheme="majorHAnsi" w:eastAsiaTheme="majorEastAsia" w:hAnsiTheme="majorHAnsi" w:cstheme="majorBidi"/>
      <w:b/>
      <w:bCs/>
      <w:i/>
      <w:sz w:val="36"/>
      <w:szCs w:val="26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D4798C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i/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4798C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4798C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4798C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4798C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4798C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4798C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multicolor-nfasis11">
    <w:name w:val="Lista multicolor - Énfasis 11"/>
    <w:basedOn w:val="Normal"/>
    <w:rsid w:val="00585EA4"/>
    <w:pPr>
      <w:spacing w:line="240" w:lineRule="auto"/>
      <w:ind w:left="720"/>
      <w:contextualSpacing/>
    </w:pPr>
    <w:rPr>
      <w:rFonts w:eastAsia="SimSun" w:cs="Times New Roman"/>
      <w:lang w:val="es-ES_tradnl" w:eastAsia="zh-CN"/>
    </w:rPr>
  </w:style>
  <w:style w:type="paragraph" w:customStyle="1" w:styleId="Cuadrculamediana21">
    <w:name w:val="Cuadrícula mediana 21"/>
    <w:link w:val="Cuadrculamediana2Car"/>
    <w:uiPriority w:val="1"/>
    <w:rsid w:val="00D4798C"/>
    <w:pPr>
      <w:spacing w:after="0" w:line="240" w:lineRule="auto"/>
    </w:pPr>
    <w:rPr>
      <w:rFonts w:ascii="PMingLiU" w:eastAsia="MS Mincho" w:hAnsi="PMingLiU" w:cs="Times New Roman"/>
      <w:lang w:eastAsia="es-ES"/>
    </w:rPr>
  </w:style>
  <w:style w:type="character" w:customStyle="1" w:styleId="Cuadrculamediana2Car">
    <w:name w:val="Cuadrícula mediana 2 Car"/>
    <w:link w:val="Cuadrculamediana21"/>
    <w:uiPriority w:val="1"/>
    <w:rsid w:val="00D4798C"/>
    <w:rPr>
      <w:rFonts w:ascii="PMingLiU" w:eastAsia="MS Mincho" w:hAnsi="PMingLiU" w:cs="Times New Roman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4798C"/>
    <w:rPr>
      <w:rFonts w:asciiTheme="majorHAnsi" w:eastAsiaTheme="majorEastAsia" w:hAnsiTheme="majorHAnsi" w:cstheme="majorBidi"/>
      <w:b/>
      <w:bCs/>
      <w:i/>
      <w:sz w:val="40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4798C"/>
    <w:rPr>
      <w:rFonts w:asciiTheme="majorHAnsi" w:eastAsiaTheme="majorEastAsia" w:hAnsiTheme="majorHAnsi" w:cstheme="majorBidi"/>
      <w:b/>
      <w:bCs/>
      <w:i/>
      <w:sz w:val="3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D4798C"/>
    <w:rPr>
      <w:rFonts w:asciiTheme="majorHAnsi" w:eastAsiaTheme="majorEastAsia" w:hAnsiTheme="majorHAnsi" w:cstheme="majorBidi"/>
      <w:b/>
      <w:bCs/>
      <w:i/>
      <w:sz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4798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4798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4798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4798C"/>
    <w:rPr>
      <w:rFonts w:asciiTheme="majorHAnsi" w:eastAsiaTheme="majorEastAsia" w:hAnsiTheme="majorHAnsi" w:cstheme="majorBidi"/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4798C"/>
    <w:rPr>
      <w:rFonts w:asciiTheme="majorHAnsi" w:eastAsiaTheme="majorEastAsia" w:hAnsiTheme="majorHAnsi" w:cstheme="majorBidi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4798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rsid w:val="00D4798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4798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4798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4798C"/>
    <w:pPr>
      <w:spacing w:before="120"/>
    </w:pPr>
    <w:rPr>
      <w:rFonts w:asciiTheme="majorHAnsi" w:eastAsiaTheme="majorEastAsia" w:hAnsiTheme="majorHAnsi" w:cstheme="majorBidi"/>
      <w:i/>
      <w:iCs/>
      <w:spacing w:val="13"/>
      <w:sz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4798C"/>
    <w:rPr>
      <w:rFonts w:asciiTheme="majorHAnsi" w:eastAsiaTheme="majorEastAsia" w:hAnsiTheme="majorHAnsi" w:cstheme="majorBidi"/>
      <w:i/>
      <w:iCs/>
      <w:spacing w:val="13"/>
      <w:sz w:val="28"/>
    </w:rPr>
  </w:style>
  <w:style w:type="character" w:styleId="Textoennegrita">
    <w:name w:val="Strong"/>
    <w:uiPriority w:val="22"/>
    <w:qFormat/>
    <w:rsid w:val="00D4798C"/>
    <w:rPr>
      <w:b/>
      <w:bCs/>
    </w:rPr>
  </w:style>
  <w:style w:type="character" w:styleId="nfasis">
    <w:name w:val="Emphasis"/>
    <w:uiPriority w:val="20"/>
    <w:qFormat/>
    <w:rsid w:val="00D4798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inespaciado">
    <w:name w:val="No Spacing"/>
    <w:basedOn w:val="Normal"/>
    <w:link w:val="SinespaciadoCar"/>
    <w:uiPriority w:val="1"/>
    <w:qFormat/>
    <w:rsid w:val="00D4798C"/>
    <w:pPr>
      <w:spacing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D4798C"/>
  </w:style>
  <w:style w:type="paragraph" w:styleId="Prrafodelista">
    <w:name w:val="List Paragraph"/>
    <w:basedOn w:val="Normal"/>
    <w:uiPriority w:val="34"/>
    <w:qFormat/>
    <w:rsid w:val="00D4798C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4798C"/>
    <w:pPr>
      <w:spacing w:before="200"/>
      <w:ind w:left="360" w:right="360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D4798C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4798C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4798C"/>
    <w:rPr>
      <w:b/>
      <w:bCs/>
      <w:i/>
      <w:iCs/>
    </w:rPr>
  </w:style>
  <w:style w:type="character" w:styleId="nfasissutil">
    <w:name w:val="Subtle Emphasis"/>
    <w:uiPriority w:val="19"/>
    <w:qFormat/>
    <w:rsid w:val="00D4798C"/>
    <w:rPr>
      <w:i/>
      <w:iCs/>
    </w:rPr>
  </w:style>
  <w:style w:type="character" w:styleId="nfasisintenso">
    <w:name w:val="Intense Emphasis"/>
    <w:uiPriority w:val="21"/>
    <w:qFormat/>
    <w:rsid w:val="00D4798C"/>
    <w:rPr>
      <w:b/>
      <w:bCs/>
    </w:rPr>
  </w:style>
  <w:style w:type="character" w:styleId="Referenciasutil">
    <w:name w:val="Subtle Reference"/>
    <w:uiPriority w:val="31"/>
    <w:qFormat/>
    <w:rsid w:val="00D4798C"/>
    <w:rPr>
      <w:smallCaps/>
    </w:rPr>
  </w:style>
  <w:style w:type="character" w:styleId="Referenciaintensa">
    <w:name w:val="Intense Reference"/>
    <w:uiPriority w:val="32"/>
    <w:qFormat/>
    <w:rsid w:val="00D4798C"/>
    <w:rPr>
      <w:smallCaps/>
      <w:spacing w:val="5"/>
      <w:u w:val="single"/>
    </w:rPr>
  </w:style>
  <w:style w:type="character" w:styleId="Ttulodellibro">
    <w:name w:val="Book Title"/>
    <w:uiPriority w:val="33"/>
    <w:qFormat/>
    <w:rsid w:val="00D4798C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unhideWhenUsed/>
    <w:qFormat/>
    <w:rsid w:val="00D4798C"/>
    <w:pPr>
      <w:outlineLvl w:val="9"/>
    </w:pPr>
    <w:rPr>
      <w:lang w:bidi="en-US"/>
    </w:rPr>
  </w:style>
  <w:style w:type="paragraph" w:customStyle="1" w:styleId="Estilo1">
    <w:name w:val="Estilo1"/>
    <w:basedOn w:val="Subttulo"/>
    <w:link w:val="Estilo1Car"/>
    <w:rsid w:val="00585EA4"/>
  </w:style>
  <w:style w:type="character" w:customStyle="1" w:styleId="Estilo1Car">
    <w:name w:val="Estilo1 Car"/>
    <w:basedOn w:val="SubttuloCar"/>
    <w:link w:val="Estilo1"/>
    <w:rsid w:val="00585EA4"/>
    <w:rPr>
      <w:rFonts w:asciiTheme="majorHAnsi" w:eastAsiaTheme="majorEastAsia" w:hAnsiTheme="majorHAnsi" w:cstheme="majorBidi"/>
      <w:i/>
      <w:iCs/>
      <w:spacing w:val="13"/>
      <w:sz w:val="28"/>
    </w:rPr>
  </w:style>
  <w:style w:type="paragraph" w:customStyle="1" w:styleId="Default">
    <w:name w:val="Default"/>
    <w:rsid w:val="00D479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</w:rPr>
  </w:style>
  <w:style w:type="paragraph" w:customStyle="1" w:styleId="Sinespaciado1">
    <w:name w:val="Sin espaciado1"/>
    <w:rsid w:val="00D4798C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D4798C"/>
    <w:pPr>
      <w:spacing w:after="100"/>
    </w:pPr>
    <w:rPr>
      <w:lang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D4798C"/>
    <w:pPr>
      <w:spacing w:after="100"/>
      <w:ind w:left="220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D4798C"/>
    <w:pPr>
      <w:spacing w:after="100"/>
      <w:ind w:left="440"/>
    </w:pPr>
    <w:rPr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D479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98C"/>
  </w:style>
  <w:style w:type="paragraph" w:styleId="Piedepgina">
    <w:name w:val="footer"/>
    <w:basedOn w:val="Normal"/>
    <w:link w:val="PiedepginaCar"/>
    <w:uiPriority w:val="99"/>
    <w:unhideWhenUsed/>
    <w:rsid w:val="00D479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98C"/>
  </w:style>
  <w:style w:type="character" w:styleId="Hipervnculo">
    <w:name w:val="Hyperlink"/>
    <w:basedOn w:val="Fuentedeprrafopredeter"/>
    <w:uiPriority w:val="99"/>
    <w:unhideWhenUsed/>
    <w:rsid w:val="00D4798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79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98C"/>
    <w:rPr>
      <w:rFonts w:ascii="Tahoma" w:hAnsi="Tahoma" w:cs="Tahoma"/>
      <w:sz w:val="16"/>
      <w:szCs w:val="16"/>
    </w:rPr>
  </w:style>
  <w:style w:type="character" w:customStyle="1" w:styleId="hps">
    <w:name w:val="hps"/>
    <w:rsid w:val="00C87805"/>
  </w:style>
  <w:style w:type="paragraph" w:customStyle="1" w:styleId="Authors">
    <w:name w:val="Authors"/>
    <w:basedOn w:val="Normal"/>
    <w:rsid w:val="00C87805"/>
    <w:pPr>
      <w:spacing w:before="360" w:after="460" w:line="260" w:lineRule="exact"/>
      <w:jc w:val="center"/>
    </w:pPr>
    <w:rPr>
      <w:rFonts w:ascii="Times New Roman" w:eastAsia="MS Mincho" w:hAnsi="Times New Roman" w:cs="Times New Roman"/>
      <w:b/>
      <w:sz w:val="24"/>
      <w:szCs w:val="24"/>
      <w:lang w:val="en-GB" w:eastAsia="ja-JP"/>
    </w:rPr>
  </w:style>
  <w:style w:type="paragraph" w:customStyle="1" w:styleId="EndNoteBibliography">
    <w:name w:val="EndNote Bibliography"/>
    <w:basedOn w:val="Normal"/>
    <w:link w:val="EndNoteBibliographyCar"/>
    <w:rsid w:val="00CC12F7"/>
    <w:pPr>
      <w:spacing w:line="240" w:lineRule="auto"/>
      <w:jc w:val="both"/>
    </w:pPr>
    <w:rPr>
      <w:rFonts w:ascii="Times New Roman" w:eastAsia="Calibri" w:hAnsi="Times New Roman" w:cs="Times New Roman"/>
      <w:noProof/>
      <w:sz w:val="24"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CC12F7"/>
    <w:rPr>
      <w:rFonts w:ascii="Times New Roman" w:eastAsia="Calibri" w:hAnsi="Times New Roman" w:cs="Times New Roman"/>
      <w:noProof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2D34EF-12D2-4A46-B7E4-1426B5106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3</cp:revision>
  <dcterms:created xsi:type="dcterms:W3CDTF">2017-05-16T17:01:00Z</dcterms:created>
  <dcterms:modified xsi:type="dcterms:W3CDTF">2017-05-16T17:05:00Z</dcterms:modified>
</cp:coreProperties>
</file>