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C2" w:rsidRPr="00EE13D2" w:rsidRDefault="009529C2" w:rsidP="009529C2">
      <w:pPr>
        <w:jc w:val="center"/>
        <w:rPr>
          <w:rFonts w:asciiTheme="majorBidi" w:eastAsia="Times New Roman" w:hAnsiTheme="majorBidi" w:cstheme="majorBidi"/>
          <w:b/>
          <w:snapToGrid w:val="0"/>
          <w:sz w:val="28"/>
          <w:szCs w:val="28"/>
          <w:lang w:val="en-US" w:eastAsia="zh-CN" w:bidi="en-US"/>
        </w:rPr>
      </w:pPr>
      <w:r w:rsidRPr="00EE13D2">
        <w:rPr>
          <w:rFonts w:asciiTheme="majorBidi" w:eastAsia="Times New Roman" w:hAnsiTheme="majorBidi" w:cstheme="majorBidi"/>
          <w:b/>
          <w:snapToGrid w:val="0"/>
          <w:sz w:val="28"/>
          <w:szCs w:val="28"/>
          <w:lang w:val="en-US" w:eastAsia="zh-CN" w:bidi="en-US"/>
        </w:rPr>
        <w:t>Supporting Information</w:t>
      </w:r>
    </w:p>
    <w:p w:rsidR="009529C2" w:rsidRPr="00022434" w:rsidRDefault="009529C2" w:rsidP="009529C2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8B3C79" w:rsidRPr="00EE13D2" w:rsidRDefault="00297F91" w:rsidP="00EE13D2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/>
          <w:snapToGrid w:val="0"/>
          <w:sz w:val="24"/>
          <w:szCs w:val="24"/>
          <w:lang w:val="en-US" w:eastAsia="zh-CN" w:bidi="en-US"/>
        </w:rPr>
      </w:pPr>
      <w:r>
        <w:rPr>
          <w:rFonts w:asciiTheme="majorBidi" w:eastAsia="Times New Roman" w:hAnsiTheme="majorBidi" w:cstheme="majorBidi"/>
          <w:b/>
          <w:snapToGrid w:val="0"/>
          <w:sz w:val="24"/>
          <w:szCs w:val="24"/>
          <w:lang w:val="en-US" w:eastAsia="zh-CN" w:bidi="en-US"/>
        </w:rPr>
        <w:t xml:space="preserve">1. </w:t>
      </w:r>
      <w:r w:rsidR="00A2268F" w:rsidRPr="00EE13D2">
        <w:rPr>
          <w:rFonts w:asciiTheme="majorBidi" w:eastAsia="Times New Roman" w:hAnsiTheme="majorBidi" w:cstheme="majorBidi"/>
          <w:b/>
          <w:snapToGrid w:val="0"/>
          <w:sz w:val="24"/>
          <w:szCs w:val="24"/>
          <w:lang w:val="en-US" w:eastAsia="zh-CN" w:bidi="en-US"/>
        </w:rPr>
        <w:t>UV-visible</w:t>
      </w:r>
    </w:p>
    <w:p w:rsidR="00A2268F" w:rsidRPr="00A2268F" w:rsidRDefault="00A2268F" w:rsidP="00A2268F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/>
          <w:snapToGrid w:val="0"/>
          <w:sz w:val="24"/>
          <w:szCs w:val="24"/>
          <w:lang w:val="en-US" w:eastAsia="zh-CN" w:bidi="en-US"/>
        </w:rPr>
      </w:pPr>
    </w:p>
    <w:p w:rsidR="001C67BC" w:rsidRDefault="00045644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val="en-US" w:eastAsia="zh-CN" w:bidi="en-US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539D58F0" wp14:editId="5669C7E7">
            <wp:extent cx="3733800" cy="3040280"/>
            <wp:effectExtent l="19050" t="19050" r="19050" b="27305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33" cy="30456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44" w:rsidRDefault="00045644" w:rsidP="0004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B0F0"/>
          <w:lang w:val="en-US"/>
        </w:rPr>
        <w:t>Figure SI-1</w:t>
      </w:r>
      <w:r w:rsidRPr="00D548D5">
        <w:rPr>
          <w:rFonts w:ascii="Times New Roman" w:hAnsi="Times New Roman" w:cs="Times New Roman"/>
          <w:color w:val="00B0F0"/>
          <w:lang w:val="en-US"/>
        </w:rPr>
        <w:t xml:space="preserve">. </w:t>
      </w:r>
      <w:r w:rsidRPr="00D548D5">
        <w:rPr>
          <w:rFonts w:ascii="Times New Roman" w:hAnsi="Times New Roman" w:cs="Times New Roman"/>
          <w:lang w:val="en-US"/>
        </w:rPr>
        <w:t>Energy levels</w:t>
      </w:r>
      <w:r w:rsidR="001D677C">
        <w:rPr>
          <w:rFonts w:ascii="Times New Roman" w:hAnsi="Times New Roman" w:cs="Times New Roman"/>
          <w:lang w:val="en-US"/>
        </w:rPr>
        <w:t xml:space="preserve"> </w:t>
      </w:r>
      <w:r w:rsidRPr="00D548D5">
        <w:rPr>
          <w:rFonts w:ascii="Times New Roman" w:hAnsi="Times New Roman" w:cs="Times New Roman"/>
          <w:lang w:val="en-US"/>
        </w:rPr>
        <w:t xml:space="preserve">of the frontier orbitals of manganese(III) </w:t>
      </w:r>
      <w:proofErr w:type="spellStart"/>
      <w:r w:rsidRPr="00D548D5">
        <w:rPr>
          <w:rFonts w:ascii="Times New Roman" w:hAnsi="Times New Roman" w:cs="Times New Roman"/>
          <w:lang w:val="en-US"/>
        </w:rPr>
        <w:t>metalloporphyrins</w:t>
      </w:r>
      <w:proofErr w:type="spellEnd"/>
      <w:r w:rsidRPr="00D548D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45644" w:rsidRDefault="00045644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val="en-US" w:eastAsia="zh-CN" w:bidi="en-US"/>
        </w:rPr>
      </w:pPr>
    </w:p>
    <w:p w:rsidR="00EE13D2" w:rsidRPr="00EE13D2" w:rsidRDefault="00297F91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lang w:val="en-US" w:eastAsia="zh-CN" w:bidi="en-US"/>
        </w:rPr>
      </w:pPr>
      <w:r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lang w:val="en-US" w:eastAsia="zh-CN" w:bidi="en-US"/>
        </w:rPr>
        <w:t xml:space="preserve">2. </w:t>
      </w:r>
      <w:bookmarkStart w:id="0" w:name="_GoBack"/>
      <w:bookmarkEnd w:id="0"/>
      <w:r w:rsidR="00EE13D2" w:rsidRPr="00EE13D2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lang w:val="en-US" w:eastAsia="zh-CN" w:bidi="en-US"/>
        </w:rPr>
        <w:t>Crystallography</w:t>
      </w:r>
    </w:p>
    <w:p w:rsidR="00A2268F" w:rsidRDefault="00EE13D2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  <w:drawing>
          <wp:inline distT="0" distB="0" distL="0" distR="0" wp14:anchorId="2FA3ADDC" wp14:editId="355191D0">
            <wp:extent cx="4809305" cy="288989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54" cy="28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55" w:rsidRPr="00F003F7" w:rsidRDefault="00F1392E" w:rsidP="00F0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EE13D2">
        <w:rPr>
          <w:rFonts w:asciiTheme="majorBidi" w:eastAsia="Times New Roman" w:hAnsiTheme="majorBidi" w:cstheme="majorBidi"/>
          <w:snapToGrid w:val="0"/>
          <w:color w:val="00B0F0"/>
          <w:lang w:val="en-US" w:eastAsia="zh-CN" w:bidi="en-US"/>
        </w:rPr>
        <w:t>Figure SI-2</w:t>
      </w:r>
      <w:r w:rsidR="00EE13D2" w:rsidRPr="00EE13D2">
        <w:rPr>
          <w:rFonts w:asciiTheme="majorBidi" w:eastAsia="Times New Roman" w:hAnsiTheme="majorBidi" w:cstheme="majorBidi"/>
          <w:snapToGrid w:val="0"/>
          <w:color w:val="FF0000"/>
          <w:lang w:val="en-US" w:eastAsia="zh-CN" w:bidi="en-US"/>
        </w:rPr>
        <w:t>.</w:t>
      </w:r>
      <w:r w:rsidR="00EE13D2">
        <w:rPr>
          <w:rFonts w:ascii="Times New Roman" w:hAnsi="Times New Roman" w:cs="Times New Roman"/>
          <w:iCs/>
          <w:lang w:val="en-US"/>
        </w:rPr>
        <w:t xml:space="preserve"> Formal</w:t>
      </w:r>
      <w:r w:rsidR="00EE13D2" w:rsidRPr="00B05324">
        <w:rPr>
          <w:rFonts w:ascii="Times New Roman" w:hAnsi="Times New Roman" w:cs="Times New Roman"/>
          <w:iCs/>
          <w:lang w:val="en-US"/>
        </w:rPr>
        <w:t xml:space="preserve"> diagram</w:t>
      </w:r>
      <w:r w:rsidR="00EE13D2">
        <w:rPr>
          <w:rFonts w:ascii="Times New Roman" w:hAnsi="Times New Roman" w:cs="Times New Roman"/>
          <w:iCs/>
          <w:lang w:val="en-US"/>
        </w:rPr>
        <w:t>s</w:t>
      </w:r>
      <w:r w:rsidR="00EE13D2" w:rsidRPr="00B05324">
        <w:rPr>
          <w:rFonts w:ascii="Times New Roman" w:hAnsi="Times New Roman" w:cs="Times New Roman"/>
          <w:iCs/>
          <w:lang w:val="en-US"/>
        </w:rPr>
        <w:t xml:space="preserve"> of the </w:t>
      </w:r>
      <w:proofErr w:type="spellStart"/>
      <w:r w:rsidR="00EE13D2" w:rsidRPr="00B05324">
        <w:rPr>
          <w:rFonts w:ascii="Times New Roman" w:hAnsi="Times New Roman" w:cs="Times New Roman"/>
          <w:iCs/>
          <w:lang w:val="en-US"/>
        </w:rPr>
        <w:t>porphyrin</w:t>
      </w:r>
      <w:r w:rsidR="00EE13D2">
        <w:rPr>
          <w:rFonts w:ascii="Times New Roman" w:hAnsi="Times New Roman" w:cs="Times New Roman"/>
          <w:iCs/>
          <w:lang w:val="en-US"/>
        </w:rPr>
        <w:t>ato</w:t>
      </w:r>
      <w:proofErr w:type="spellEnd"/>
      <w:r w:rsidR="00EE13D2">
        <w:rPr>
          <w:rFonts w:ascii="Times New Roman" w:hAnsi="Times New Roman" w:cs="Times New Roman"/>
          <w:iCs/>
          <w:lang w:val="en-US"/>
        </w:rPr>
        <w:t xml:space="preserve"> cores of </w:t>
      </w:r>
      <w:r w:rsidR="00EE13D2" w:rsidRPr="00EE13D2">
        <w:rPr>
          <w:rFonts w:ascii="Times New Roman" w:hAnsi="Times New Roman" w:cs="Times New Roman"/>
          <w:iCs/>
          <w:lang w:val="en-US"/>
        </w:rPr>
        <w:t>[</w:t>
      </w:r>
      <w:proofErr w:type="spellStart"/>
      <w:r w:rsidR="00EE13D2" w:rsidRPr="00EE13D2">
        <w:rPr>
          <w:rFonts w:ascii="Times New Roman" w:hAnsi="Times New Roman" w:cs="Times New Roman"/>
          <w:iCs/>
          <w:lang w:val="en-US"/>
        </w:rPr>
        <w:t>Mn</w:t>
      </w:r>
      <w:r w:rsidR="00EE13D2" w:rsidRPr="00EE13D2">
        <w:rPr>
          <w:rFonts w:ascii="Times New Roman" w:hAnsi="Times New Roman" w:cs="Times New Roman"/>
          <w:iCs/>
          <w:vertAlign w:val="superscript"/>
          <w:lang w:val="en-US"/>
        </w:rPr>
        <w:t>III</w:t>
      </w:r>
      <w:proofErr w:type="spellEnd"/>
      <w:r w:rsidR="00EE13D2" w:rsidRPr="00EE13D2">
        <w:rPr>
          <w:rFonts w:ascii="Times New Roman" w:hAnsi="Times New Roman" w:cs="Times New Roman"/>
          <w:iCs/>
          <w:lang w:val="en-US"/>
        </w:rPr>
        <w:t>(TPP)(</w:t>
      </w:r>
      <w:proofErr w:type="spellStart"/>
      <w:r w:rsidR="00EE13D2" w:rsidRPr="00EE13D2">
        <w:rPr>
          <w:rFonts w:ascii="Times New Roman" w:hAnsi="Times New Roman" w:cs="Times New Roman"/>
          <w:iCs/>
          <w:lang w:val="en-US"/>
        </w:rPr>
        <w:t>OAc</w:t>
      </w:r>
      <w:proofErr w:type="spellEnd"/>
      <w:r w:rsidR="00EE13D2" w:rsidRPr="00EE13D2">
        <w:rPr>
          <w:rFonts w:ascii="Times New Roman" w:hAnsi="Times New Roman" w:cs="Times New Roman"/>
          <w:iCs/>
          <w:lang w:val="en-US"/>
        </w:rPr>
        <w:t>)]</w:t>
      </w:r>
      <w:r w:rsidR="00EE13D2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r w:rsidR="00EE13D2" w:rsidRPr="00B05324">
        <w:rPr>
          <w:rFonts w:ascii="Times New Roman" w:hAnsi="Times New Roman" w:cs="Times New Roman"/>
          <w:b/>
          <w:bCs/>
          <w:iCs/>
          <w:lang w:val="en-US"/>
        </w:rPr>
        <w:t>(a)</w:t>
      </w:r>
      <w:r w:rsidR="00EE13D2">
        <w:rPr>
          <w:rFonts w:ascii="Times New Roman" w:hAnsi="Times New Roman" w:cs="Times New Roman"/>
          <w:iCs/>
          <w:lang w:val="en-US"/>
        </w:rPr>
        <w:t xml:space="preserve">: first molecule in the asymmetric unit and </w:t>
      </w:r>
      <w:r w:rsidR="00EE13D2" w:rsidRPr="00B05324">
        <w:rPr>
          <w:rFonts w:ascii="Times New Roman" w:hAnsi="Times New Roman" w:cs="Times New Roman"/>
          <w:b/>
          <w:bCs/>
          <w:iCs/>
          <w:lang w:val="en-US"/>
        </w:rPr>
        <w:t>(b)</w:t>
      </w:r>
      <w:r w:rsidR="00EE13D2">
        <w:rPr>
          <w:rFonts w:ascii="Times New Roman" w:hAnsi="Times New Roman" w:cs="Times New Roman"/>
          <w:iCs/>
          <w:lang w:val="en-US"/>
        </w:rPr>
        <w:t>: second molecule in the asymmetric unit.</w:t>
      </w:r>
      <w:r w:rsidR="00F003F7">
        <w:rPr>
          <w:rFonts w:ascii="Times New Roman" w:hAnsi="Times New Roman" w:cs="Times New Roman"/>
          <w:iCs/>
          <w:lang w:val="en-US"/>
        </w:rPr>
        <w:t xml:space="preserve"> </w:t>
      </w:r>
      <w:r w:rsidR="00EE13D2">
        <w:rPr>
          <w:rFonts w:ascii="Times New Roman" w:hAnsi="Times New Roman" w:cs="Times New Roman"/>
          <w:iCs/>
          <w:lang w:val="en-US"/>
        </w:rPr>
        <w:t>T</w:t>
      </w:r>
      <w:r w:rsidR="00EE13D2" w:rsidRPr="00B05324">
        <w:rPr>
          <w:rFonts w:ascii="Times New Roman" w:hAnsi="Times New Roman" w:cs="Times New Roman"/>
          <w:iCs/>
          <w:lang w:val="en-US"/>
        </w:rPr>
        <w:t>he displacement of each atom from the mean plane of the 24-atom porphyrin macrocycle in given in unit of 0.01 Å.</w:t>
      </w:r>
    </w:p>
    <w:p w:rsidR="00D11754" w:rsidRPr="00D11754" w:rsidRDefault="00D11754" w:rsidP="00D11754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eastAsia="zh-CN" w:bidi="en-US"/>
        </w:rPr>
      </w:pPr>
      <w:r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  <w:lastRenderedPageBreak/>
        <w:drawing>
          <wp:inline distT="0" distB="0" distL="0" distR="0">
            <wp:extent cx="5224264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91" cy="31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55" w:rsidRDefault="00505255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</w:rPr>
      </w:pPr>
    </w:p>
    <w:p w:rsidR="00505255" w:rsidRPr="00A63D36" w:rsidRDefault="00D11754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B0F0"/>
          <w:sz w:val="24"/>
          <w:szCs w:val="24"/>
        </w:rPr>
        <w:t xml:space="preserve">Figure SI-3. </w:t>
      </w:r>
      <w:r w:rsidR="00A63D36" w:rsidRPr="00A63D36">
        <w:rPr>
          <w:rFonts w:asciiTheme="majorBidi" w:hAnsiTheme="majorBidi" w:cstheme="majorBidi"/>
          <w:sz w:val="24"/>
          <w:szCs w:val="24"/>
          <w:lang w:val="en-US"/>
        </w:rPr>
        <w:t>Projection</w:t>
      </w:r>
      <w:r w:rsidR="00A371F4" w:rsidRPr="00A63D36">
        <w:rPr>
          <w:rFonts w:asciiTheme="majorBidi" w:hAnsiTheme="majorBidi" w:cstheme="majorBidi"/>
          <w:sz w:val="24"/>
          <w:szCs w:val="24"/>
          <w:lang w:val="en-US"/>
        </w:rPr>
        <w:t xml:space="preserve"> showing the para</w:t>
      </w:r>
      <w:r w:rsidR="00A63D36" w:rsidRPr="00A63D36">
        <w:rPr>
          <w:rFonts w:asciiTheme="majorBidi" w:hAnsiTheme="majorBidi" w:cstheme="majorBidi"/>
          <w:sz w:val="24"/>
          <w:szCs w:val="24"/>
          <w:lang w:val="en-US"/>
        </w:rPr>
        <w:t xml:space="preserve">llel superposition of </w:t>
      </w:r>
      <w:r w:rsidR="00A63D36" w:rsidRPr="00A63D36">
        <w:rPr>
          <w:rFonts w:ascii="Times New Roman" w:hAnsi="Times New Roman" w:cs="Times New Roman"/>
          <w:sz w:val="24"/>
          <w:szCs w:val="24"/>
          <w:lang w:val="en-US"/>
        </w:rPr>
        <w:t>the vectors joining opposite nitrogen atoms of the two macrocycle</w:t>
      </w:r>
      <w:r w:rsidR="00A63D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3D36" w:rsidRPr="00A63D36">
        <w:rPr>
          <w:rFonts w:ascii="Times New Roman" w:hAnsi="Times New Roman" w:cs="Times New Roman"/>
          <w:sz w:val="24"/>
          <w:szCs w:val="24"/>
          <w:lang w:val="en-US"/>
        </w:rPr>
        <w:t xml:space="preserve"> of one dimer, </w:t>
      </w:r>
      <w:r w:rsidR="00A63D36" w:rsidRPr="00A63D36">
        <w:rPr>
          <w:rFonts w:ascii="Times New Roman" w:hAnsi="Times New Roman" w:cs="Times New Roman"/>
          <w:b/>
          <w:bCs/>
          <w:sz w:val="24"/>
          <w:szCs w:val="24"/>
          <w:lang w:val="en-US"/>
        </w:rPr>
        <w:t>(a):</w:t>
      </w:r>
      <w:r w:rsidR="00A63D36" w:rsidRPr="00A63D36">
        <w:rPr>
          <w:rFonts w:ascii="Times New Roman" w:hAnsi="Times New Roman" w:cs="Times New Roman"/>
          <w:sz w:val="24"/>
          <w:szCs w:val="24"/>
          <w:lang w:val="en-US"/>
        </w:rPr>
        <w:t xml:space="preserve"> complex </w:t>
      </w:r>
      <w:r w:rsidR="00A63D36" w:rsidRPr="00A63D3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A63D36" w:rsidRPr="00A63D3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63D36" w:rsidRPr="00A63D36">
        <w:rPr>
          <w:rFonts w:ascii="Times New Roman" w:hAnsi="Times New Roman" w:cs="Times New Roman"/>
          <w:b/>
          <w:bCs/>
          <w:sz w:val="24"/>
          <w:szCs w:val="24"/>
          <w:lang w:val="en-US"/>
        </w:rPr>
        <w:t>(b):</w:t>
      </w:r>
      <w:r w:rsidR="00A63D36" w:rsidRPr="00A63D36">
        <w:rPr>
          <w:rFonts w:ascii="Times New Roman" w:hAnsi="Times New Roman" w:cs="Times New Roman"/>
          <w:sz w:val="24"/>
          <w:szCs w:val="24"/>
          <w:lang w:val="en-US"/>
        </w:rPr>
        <w:t xml:space="preserve"> complex </w:t>
      </w:r>
      <w:r w:rsidR="00A63D36" w:rsidRPr="00A63D3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A63D36" w:rsidRPr="00A63D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5255" w:rsidRPr="00A63D36" w:rsidRDefault="00F15E29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color w:val="00B0F0"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856441</wp:posOffset>
            </wp:positionH>
            <wp:positionV relativeFrom="paragraph">
              <wp:posOffset>172720</wp:posOffset>
            </wp:positionV>
            <wp:extent cx="3950509" cy="27813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308" cy="278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505255" w:rsidRPr="00A371F4" w:rsidRDefault="00505255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505255" w:rsidRPr="00A371F4" w:rsidRDefault="00505255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505255" w:rsidRPr="00A371F4" w:rsidRDefault="00505255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0D3F7C" w:rsidRPr="00A371F4" w:rsidRDefault="000D3F7C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F0"/>
          <w:sz w:val="24"/>
          <w:szCs w:val="24"/>
          <w:lang w:val="en-US"/>
        </w:rPr>
      </w:pPr>
    </w:p>
    <w:p w:rsidR="00F15E29" w:rsidRDefault="00F15E29" w:rsidP="00F15E29">
      <w:pPr>
        <w:tabs>
          <w:tab w:val="left" w:pos="2055"/>
        </w:tabs>
        <w:spacing w:line="360" w:lineRule="auto"/>
        <w:jc w:val="both"/>
        <w:rPr>
          <w:rFonts w:asciiTheme="majorBidi" w:hAnsiTheme="majorBidi" w:cstheme="majorBidi"/>
          <w:color w:val="00B0F0"/>
          <w:sz w:val="24"/>
          <w:szCs w:val="24"/>
        </w:rPr>
      </w:pPr>
    </w:p>
    <w:p w:rsidR="00F15E29" w:rsidRDefault="00F15E29" w:rsidP="00F15E29">
      <w:pPr>
        <w:tabs>
          <w:tab w:val="left" w:pos="2055"/>
        </w:tabs>
        <w:spacing w:line="360" w:lineRule="auto"/>
        <w:jc w:val="both"/>
        <w:rPr>
          <w:rFonts w:asciiTheme="majorBidi" w:hAnsiTheme="majorBidi" w:cstheme="majorBidi"/>
          <w:color w:val="00B0F0"/>
          <w:sz w:val="24"/>
          <w:szCs w:val="24"/>
        </w:rPr>
      </w:pPr>
    </w:p>
    <w:p w:rsidR="00F15E29" w:rsidRPr="0020605A" w:rsidRDefault="00405397" w:rsidP="00F15E29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B0F0"/>
          <w:sz w:val="24"/>
          <w:szCs w:val="24"/>
        </w:rPr>
        <w:t>Figure SI-4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F15E29" w:rsidRPr="0020605A">
        <w:rPr>
          <w:rFonts w:ascii="Times New Roman" w:hAnsi="Times New Roman" w:cs="Times New Roman"/>
          <w:sz w:val="24"/>
          <w:szCs w:val="24"/>
          <w:lang w:val="en-US"/>
        </w:rPr>
        <w:t xml:space="preserve">Schematic representations of </w:t>
      </w:r>
      <w:r w:rsidR="00F15E29">
        <w:rPr>
          <w:rFonts w:ascii="Times New Roman" w:hAnsi="Times New Roman" w:cs="Times New Roman"/>
          <w:sz w:val="24"/>
          <w:szCs w:val="24"/>
          <w:lang w:val="en-US"/>
        </w:rPr>
        <w:t>one dimer</w:t>
      </w:r>
      <w:r w:rsidR="00F15E29" w:rsidRPr="0020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E29">
        <w:rPr>
          <w:rFonts w:ascii="Times New Roman" w:hAnsi="Times New Roman" w:cs="Times New Roman"/>
          <w:sz w:val="24"/>
          <w:szCs w:val="24"/>
          <w:lang w:val="en-US"/>
        </w:rPr>
        <w:t>of the [</w:t>
      </w:r>
      <w:proofErr w:type="spellStart"/>
      <w:r w:rsidR="00F15E29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F15E29" w:rsidRPr="00F15E2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III</w:t>
      </w:r>
      <w:proofErr w:type="spellEnd"/>
      <w:r w:rsidR="00F15E29">
        <w:rPr>
          <w:rFonts w:ascii="Times New Roman" w:hAnsi="Times New Roman" w:cs="Times New Roman"/>
          <w:sz w:val="24"/>
          <w:szCs w:val="24"/>
          <w:lang w:val="en-US"/>
        </w:rPr>
        <w:t>(TPP)(</w:t>
      </w:r>
      <w:proofErr w:type="spellStart"/>
      <w:r w:rsidR="00F15E29">
        <w:rPr>
          <w:rFonts w:ascii="Times New Roman" w:hAnsi="Times New Roman" w:cs="Times New Roman"/>
          <w:sz w:val="24"/>
          <w:szCs w:val="24"/>
          <w:lang w:val="en-US"/>
        </w:rPr>
        <w:t>OAc</w:t>
      </w:r>
      <w:proofErr w:type="spellEnd"/>
      <w:r w:rsidR="00F15E29">
        <w:rPr>
          <w:rFonts w:ascii="Times New Roman" w:hAnsi="Times New Roman" w:cs="Times New Roman"/>
          <w:sz w:val="24"/>
          <w:szCs w:val="24"/>
          <w:lang w:val="en-US"/>
        </w:rPr>
        <w:t>)] complex.</w:t>
      </w:r>
    </w:p>
    <w:p w:rsidR="00EE13D2" w:rsidRDefault="00EE13D2" w:rsidP="00EE13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5E29" w:rsidRDefault="00F15E29" w:rsidP="00EE13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5E29" w:rsidRDefault="00F15E29" w:rsidP="00EE13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5E29" w:rsidRDefault="00F15E29" w:rsidP="00EE13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5E29" w:rsidRDefault="00F15E29" w:rsidP="00EE13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5E29" w:rsidRDefault="00F15E29" w:rsidP="00EE13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5E29" w:rsidRDefault="00F15E29" w:rsidP="00EE13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C47FF" w:rsidRDefault="00CC47FF" w:rsidP="00EE13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2746A" w:rsidRPr="00CC47FF" w:rsidRDefault="0052746A" w:rsidP="00CC47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3F7C">
        <w:rPr>
          <w:rFonts w:asciiTheme="majorBidi" w:hAnsiTheme="majorBidi" w:cstheme="majorBidi"/>
          <w:color w:val="00B0F0"/>
          <w:sz w:val="20"/>
          <w:szCs w:val="20"/>
        </w:rPr>
        <w:t>Table SI-1.</w:t>
      </w:r>
      <w:r w:rsidRPr="000D3F7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510978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Hydrogen bonds and Selected C–H</w:t>
      </w:r>
      <w:r w:rsidRPr="0051097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US"/>
        </w:rPr>
        <w:t>···</w:t>
      </w:r>
      <w:r w:rsidRPr="00510978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Cg intermolecular interactions for </w:t>
      </w:r>
      <w:r w:rsidRPr="0051097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US"/>
        </w:rPr>
        <w:t>1-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US"/>
        </w:rPr>
        <w:t>2</w:t>
      </w:r>
      <w:r w:rsidRPr="00510978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.</w:t>
      </w:r>
    </w:p>
    <w:p w:rsidR="0052746A" w:rsidRPr="00510978" w:rsidRDefault="0052746A" w:rsidP="005274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510978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______________________________________________________________________</w:t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___________________</w:t>
      </w:r>
    </w:p>
    <w:p w:rsidR="0052746A" w:rsidRPr="004B6B31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</w:pP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>Complex</w:t>
      </w: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  <w:t>D</w:t>
      </w:r>
      <w:r w:rsidRPr="004B6B31">
        <w:rPr>
          <w:rFonts w:asciiTheme="majorBidi" w:hAnsiTheme="majorBidi" w:cstheme="majorBidi"/>
          <w:bCs/>
          <w:color w:val="00B0F0"/>
          <w:sz w:val="20"/>
          <w:szCs w:val="20"/>
          <w:vertAlign w:val="superscript"/>
          <w:lang w:val="en-US"/>
        </w:rPr>
        <w:t>a</w:t>
      </w: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>···A</w:t>
      </w:r>
      <w:r w:rsidRPr="004B6B31">
        <w:rPr>
          <w:rFonts w:asciiTheme="majorBidi" w:hAnsiTheme="majorBidi" w:cstheme="majorBidi"/>
          <w:bCs/>
          <w:color w:val="00B0F0"/>
          <w:sz w:val="20"/>
          <w:szCs w:val="20"/>
          <w:vertAlign w:val="superscript"/>
          <w:lang w:val="en-US"/>
        </w:rPr>
        <w:t>b</w:t>
      </w: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 xml:space="preserve"> [Å]</w:t>
      </w: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  <w:t xml:space="preserve">D–H···A </w:t>
      </w:r>
    </w:p>
    <w:p w:rsidR="0052746A" w:rsidRPr="00510978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510978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______________________________________________________________________</w:t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____________________</w:t>
      </w:r>
    </w:p>
    <w:p w:rsidR="0052746A" w:rsidRPr="004B6B31" w:rsidRDefault="0052746A" w:rsidP="005274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en-US"/>
        </w:rPr>
      </w:pPr>
      <w:r w:rsidRPr="004B6B31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en-US"/>
        </w:rPr>
        <w:t xml:space="preserve">Complex </w:t>
      </w:r>
      <w:r w:rsidRPr="004B6B31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US"/>
        </w:rPr>
        <w:t>1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US"/>
        </w:rPr>
      </w:pPr>
      <w:r>
        <w:rPr>
          <w:rFonts w:asciiTheme="majorBidi" w:hAnsiTheme="majorBidi" w:cstheme="majorBidi"/>
          <w:color w:val="000000"/>
          <w:sz w:val="20"/>
          <w:szCs w:val="20"/>
          <w:lang w:val="en-US"/>
        </w:rPr>
        <w:t>C23-H23…O2</w:t>
      </w:r>
      <w:r w:rsidRPr="00D31C4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[</w:t>
      </w:r>
      <w:proofErr w:type="spellStart"/>
      <w:r w:rsidRPr="00D31C4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i</w:t>
      </w:r>
      <w:proofErr w:type="spellEnd"/>
      <w:r w:rsidRPr="00D31C4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]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3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308 (6)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  <w:t>155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color w:val="000000"/>
          <w:sz w:val="20"/>
          <w:szCs w:val="20"/>
          <w:lang w:val="en-US"/>
        </w:rPr>
        <w:t>C35-H35…O1</w:t>
      </w:r>
      <w:r w:rsidRPr="00D31C4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[ii]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3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301 (5)</w:t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  <w:t>135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color w:val="000000"/>
          <w:sz w:val="20"/>
          <w:szCs w:val="20"/>
          <w:lang w:val="en-US"/>
        </w:rPr>
        <w:t>C41-H41…Cl3A</w:t>
      </w:r>
      <w:r w:rsidRPr="00D31C4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[iii]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3.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614 (5)</w:t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146</w:t>
      </w:r>
    </w:p>
    <w:p w:rsidR="0052746A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color w:val="000000"/>
          <w:sz w:val="20"/>
          <w:szCs w:val="20"/>
          <w:lang w:val="en-US"/>
        </w:rPr>
        <w:t>C41-H41…O2</w:t>
      </w:r>
      <w:r w:rsidRPr="00D31C4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[iii]</w:t>
      </w:r>
      <w:r w:rsidRPr="007773F3">
        <w:rPr>
          <w:rFonts w:asciiTheme="majorBidi" w:hAnsiTheme="majorBidi" w:cstheme="majorBidi"/>
          <w:color w:val="000000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3.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252 (6)</w:t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  <w:t>144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</w:p>
    <w:p w:rsidR="0052746A" w:rsidRPr="00F15E29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</w:pPr>
      <w:r w:rsidRPr="00F15E29">
        <w:rPr>
          <w:rFonts w:asciiTheme="majorBidi" w:hAnsiTheme="majorBidi" w:cstheme="majorBidi"/>
          <w:sz w:val="20"/>
          <w:szCs w:val="20"/>
          <w:lang w:val="en-US"/>
        </w:rPr>
        <w:t>C22-H22…Cg3</w:t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>[iv]</w:t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sz w:val="20"/>
          <w:szCs w:val="20"/>
          <w:lang w:val="en-US"/>
        </w:rPr>
        <w:t>3.402 (4)</w:t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  <w:t>119</w:t>
      </w:r>
    </w:p>
    <w:p w:rsidR="0052746A" w:rsidRPr="00F15E29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</w:pPr>
      <w:r w:rsidRPr="00F15E29">
        <w:rPr>
          <w:rFonts w:asciiTheme="majorBidi" w:hAnsiTheme="majorBidi" w:cstheme="majorBidi"/>
          <w:sz w:val="20"/>
          <w:szCs w:val="20"/>
          <w:lang w:val="en-US"/>
        </w:rPr>
        <w:t>C24-H24…Cg4</w:t>
      </w:r>
      <w:r w:rsidRPr="00F15E29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[</w:t>
      </w:r>
      <w:proofErr w:type="spellStart"/>
      <w:r w:rsidRPr="00F15E29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i</w:t>
      </w:r>
      <w:proofErr w:type="spellEnd"/>
      <w:r w:rsidRPr="00F15E29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]</w:t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sz w:val="20"/>
          <w:szCs w:val="20"/>
          <w:lang w:val="en-US"/>
        </w:rPr>
        <w:t>3.437 (5)</w:t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  <w:t>139</w:t>
      </w:r>
    </w:p>
    <w:p w:rsidR="0052746A" w:rsidRPr="00F15E29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F15E29">
        <w:rPr>
          <w:rFonts w:asciiTheme="majorBidi" w:hAnsiTheme="majorBidi" w:cstheme="majorBidi"/>
          <w:sz w:val="20"/>
          <w:szCs w:val="20"/>
          <w:lang w:val="en-US"/>
        </w:rPr>
        <w:t>C31-H31…Cg12</w:t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>[vi]</w:t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sz w:val="20"/>
          <w:szCs w:val="20"/>
          <w:lang w:val="en-US"/>
        </w:rPr>
        <w:t>3.600 (5)</w:t>
      </w:r>
      <w:r w:rsidRPr="00F15E29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  <w:t>155</w:t>
      </w:r>
    </w:p>
    <w:p w:rsidR="0052746A" w:rsidRPr="00F15E29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F15E29">
        <w:rPr>
          <w:rFonts w:asciiTheme="majorBidi" w:hAnsiTheme="majorBidi" w:cstheme="majorBidi"/>
          <w:sz w:val="20"/>
          <w:szCs w:val="20"/>
          <w:lang w:val="en-US"/>
        </w:rPr>
        <w:t>C35–H35…Cg1</w:t>
      </w:r>
      <w:r w:rsidRPr="00F15E29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[ii]</w:t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sz w:val="20"/>
          <w:szCs w:val="20"/>
          <w:lang w:val="en-US"/>
        </w:rPr>
        <w:t>3.692 (6)</w:t>
      </w:r>
      <w:r w:rsidRPr="00F15E29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  <w:t>141</w:t>
      </w:r>
    </w:p>
    <w:p w:rsidR="0052746A" w:rsidRPr="00F15E29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F15E29">
        <w:rPr>
          <w:rFonts w:asciiTheme="majorBidi" w:hAnsiTheme="majorBidi" w:cstheme="majorBidi"/>
          <w:iCs/>
          <w:sz w:val="20"/>
          <w:szCs w:val="20"/>
          <w:lang w:val="pt-BR"/>
        </w:rPr>
        <w:t>C38–H38…Cg9</w:t>
      </w:r>
      <w:r w:rsidRPr="00F15E29">
        <w:rPr>
          <w:rFonts w:asciiTheme="majorBidi" w:hAnsiTheme="majorBidi" w:cstheme="majorBidi"/>
          <w:iCs/>
          <w:sz w:val="20"/>
          <w:szCs w:val="20"/>
          <w:vertAlign w:val="superscript"/>
          <w:lang w:val="pt-BR"/>
        </w:rPr>
        <w:t>[v]</w:t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iCs/>
          <w:sz w:val="20"/>
          <w:szCs w:val="20"/>
          <w:lang w:val="pt-BR"/>
        </w:rPr>
        <w:t>3.828 (5)</w:t>
      </w:r>
      <w:r w:rsidRPr="00F15E29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F15E29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  <w:t>155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US"/>
        </w:rPr>
      </w:pPr>
      <w:r w:rsidRPr="00F15E29">
        <w:rPr>
          <w:rFonts w:asciiTheme="majorBidi" w:hAnsiTheme="majorBidi" w:cstheme="majorBidi"/>
          <w:iCs/>
          <w:sz w:val="20"/>
          <w:szCs w:val="20"/>
          <w:lang w:val="pt-BR"/>
        </w:rPr>
        <w:t>C44–H44…Cg10</w:t>
      </w:r>
      <w:r w:rsidRPr="00F15E29">
        <w:rPr>
          <w:rFonts w:asciiTheme="majorBidi" w:hAnsiTheme="majorBidi" w:cstheme="majorBidi"/>
          <w:iCs/>
          <w:sz w:val="20"/>
          <w:szCs w:val="20"/>
          <w:lang w:val="pt-BR"/>
        </w:rPr>
        <w:tab/>
      </w:r>
      <w:r w:rsidRPr="00F15E29"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>[iv]</w:t>
      </w:r>
      <w:r w:rsidRPr="00F15E29">
        <w:rPr>
          <w:rFonts w:asciiTheme="majorBidi" w:hAnsiTheme="majorBidi" w:cstheme="majorBidi"/>
          <w:iCs/>
          <w:sz w:val="20"/>
          <w:szCs w:val="20"/>
          <w:lang w:val="pt-BR"/>
        </w:rPr>
        <w:tab/>
      </w:r>
      <w:r w:rsidRPr="00F15E29">
        <w:rPr>
          <w:rFonts w:asciiTheme="majorBidi" w:hAnsiTheme="majorBidi" w:cstheme="majorBidi"/>
          <w:iCs/>
          <w:sz w:val="20"/>
          <w:szCs w:val="20"/>
          <w:lang w:val="pt-BR"/>
        </w:rPr>
        <w:tab/>
        <w:t>3.737 (4)</w:t>
      </w:r>
      <w:r w:rsidRPr="00F15E29">
        <w:rPr>
          <w:rFonts w:asciiTheme="majorBidi" w:hAnsiTheme="majorBidi" w:cstheme="majorBidi"/>
          <w:iCs/>
          <w:sz w:val="20"/>
          <w:szCs w:val="20"/>
          <w:lang w:val="pt-BR"/>
        </w:rPr>
        <w:tab/>
      </w:r>
      <w:r w:rsidRPr="00F15E29">
        <w:rPr>
          <w:rFonts w:asciiTheme="majorBidi" w:hAnsiTheme="majorBidi" w:cstheme="majorBidi"/>
          <w:iCs/>
          <w:sz w:val="20"/>
          <w:szCs w:val="20"/>
          <w:lang w:val="pt-BR"/>
        </w:rPr>
        <w:tab/>
        <w:t>151</w:t>
      </w:r>
    </w:p>
    <w:p w:rsidR="0052746A" w:rsidRDefault="0052746A" w:rsidP="005274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US"/>
        </w:rPr>
      </w:pPr>
    </w:p>
    <w:p w:rsidR="0052746A" w:rsidRPr="007773F3" w:rsidRDefault="0052746A" w:rsidP="005274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US"/>
        </w:rPr>
      </w:pPr>
      <w:r w:rsidRPr="004B6B31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en-US"/>
        </w:rPr>
        <w:t>Complex</w:t>
      </w:r>
      <w:r w:rsidRPr="007773F3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US"/>
        </w:rPr>
        <w:t xml:space="preserve"> 2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color w:val="000000"/>
          <w:sz w:val="20"/>
          <w:szCs w:val="20"/>
          <w:lang w:val="en-US"/>
        </w:rPr>
        <w:t>C7-H7…Cl4A</w:t>
      </w:r>
      <w:r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[</w:t>
      </w:r>
      <w:proofErr w:type="spellStart"/>
      <w:r w:rsidRPr="006C6B5E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i</w:t>
      </w:r>
      <w:proofErr w:type="spellEnd"/>
      <w:r w:rsidRPr="006C6B5E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]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3.290 (13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)</w:t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  <w:t>156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color w:val="000000"/>
          <w:sz w:val="20"/>
          <w:szCs w:val="20"/>
          <w:lang w:val="en-US"/>
        </w:rPr>
        <w:t>C29-H29…O1</w:t>
      </w:r>
      <w:r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[i</w:t>
      </w:r>
      <w:r w:rsidRPr="006C6B5E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n-US"/>
        </w:rPr>
        <w:t>i]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3.190 (8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)</w:t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  <w:t>128</w:t>
      </w:r>
    </w:p>
    <w:p w:rsidR="0052746A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color w:val="000000"/>
          <w:sz w:val="20"/>
          <w:szCs w:val="20"/>
          <w:lang w:val="en-US"/>
        </w:rPr>
        <w:t>C34-H34…Cl4A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>[iii</w:t>
      </w:r>
      <w:r w:rsidRPr="006C6B5E"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>]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3.497 (14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)</w:t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  <w:t>144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sz w:val="20"/>
          <w:szCs w:val="20"/>
          <w:lang w:val="en-US"/>
        </w:rPr>
        <w:t>C22</w:t>
      </w:r>
      <w:r w:rsidRPr="007773F3">
        <w:rPr>
          <w:rFonts w:asciiTheme="majorBidi" w:hAnsiTheme="majorBidi" w:cstheme="majorBidi"/>
          <w:iCs/>
          <w:sz w:val="20"/>
          <w:szCs w:val="20"/>
          <w:lang w:val="pt-BR"/>
        </w:rPr>
        <w:t>–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H22…Cg10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>[iii</w:t>
      </w:r>
      <w:r w:rsidRPr="006C6B5E"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>]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3.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742(8)</w:t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144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iCs/>
          <w:sz w:val="20"/>
          <w:szCs w:val="20"/>
          <w:lang w:val="pt-BR"/>
        </w:rPr>
        <w:t>C29–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H29…Cg6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>[iii</w:t>
      </w:r>
      <w:r w:rsidRPr="006C6B5E"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>]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vertAlign w:val="superscript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sz w:val="20"/>
          <w:szCs w:val="20"/>
          <w:lang w:val="en-US"/>
        </w:rPr>
        <w:t>3.</w:t>
      </w:r>
      <w:r w:rsidRPr="007773F3">
        <w:rPr>
          <w:rFonts w:asciiTheme="majorBidi" w:hAnsiTheme="majorBidi" w:cstheme="majorBidi"/>
          <w:sz w:val="20"/>
          <w:szCs w:val="20"/>
          <w:lang w:val="en-US"/>
        </w:rPr>
        <w:t>617(7)</w:t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126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iCs/>
          <w:sz w:val="20"/>
          <w:szCs w:val="20"/>
          <w:lang w:val="pt-BR"/>
        </w:rPr>
        <w:t>C32–H32…Cg1</w:t>
      </w:r>
      <w:r w:rsidRPr="006C6B5E">
        <w:rPr>
          <w:rFonts w:asciiTheme="majorBidi" w:hAnsiTheme="majorBidi" w:cstheme="majorBidi"/>
          <w:iCs/>
          <w:sz w:val="20"/>
          <w:szCs w:val="20"/>
          <w:vertAlign w:val="superscript"/>
          <w:lang w:val="pt-BR"/>
        </w:rPr>
        <w:t>[iv]</w:t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iCs/>
          <w:sz w:val="20"/>
          <w:szCs w:val="20"/>
          <w:lang w:val="pt-BR"/>
        </w:rPr>
        <w:t>3.</w:t>
      </w:r>
      <w:r w:rsidRPr="007773F3">
        <w:rPr>
          <w:rFonts w:asciiTheme="majorBidi" w:hAnsiTheme="majorBidi" w:cstheme="majorBidi"/>
          <w:iCs/>
          <w:sz w:val="20"/>
          <w:szCs w:val="20"/>
          <w:lang w:val="pt-BR"/>
        </w:rPr>
        <w:t>562(7)</w:t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ab/>
      </w: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140</w:t>
      </w:r>
    </w:p>
    <w:p w:rsidR="0052746A" w:rsidRPr="007773F3" w:rsidRDefault="0052746A" w:rsidP="005274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773F3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__________________________________________________________________________________________</w:t>
      </w:r>
    </w:p>
    <w:p w:rsidR="0052746A" w:rsidRPr="004B6B31" w:rsidRDefault="0052746A" w:rsidP="005274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B6B31">
        <w:rPr>
          <w:rFonts w:ascii="Arial" w:hAnsi="Arial" w:cs="Arial"/>
          <w:color w:val="00B0F0"/>
          <w:sz w:val="16"/>
          <w:szCs w:val="16"/>
          <w:vertAlign w:val="superscript"/>
          <w:lang w:val="en-US"/>
        </w:rPr>
        <w:t>a</w:t>
      </w:r>
      <w:r w:rsidRPr="004B6B3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D = donor </w:t>
      </w:r>
      <w:proofErr w:type="spellStart"/>
      <w:r w:rsidRPr="004B6B31">
        <w:rPr>
          <w:rFonts w:ascii="Arial" w:hAnsi="Arial" w:cs="Arial"/>
          <w:color w:val="000000" w:themeColor="text1"/>
          <w:sz w:val="16"/>
          <w:szCs w:val="16"/>
          <w:lang w:val="en-US"/>
        </w:rPr>
        <w:t>atom,</w:t>
      </w:r>
      <w:r w:rsidRPr="004B6B31">
        <w:rPr>
          <w:rFonts w:ascii="Arial" w:hAnsi="Arial" w:cs="Arial"/>
          <w:color w:val="00B0F0"/>
          <w:sz w:val="16"/>
          <w:szCs w:val="16"/>
          <w:vertAlign w:val="superscript"/>
          <w:lang w:val="en-US"/>
        </w:rPr>
        <w:t>b</w:t>
      </w:r>
      <w:proofErr w:type="spellEnd"/>
      <w:r w:rsidRPr="004B6B3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 = acceptor atom.</w:t>
      </w:r>
    </w:p>
    <w:p w:rsidR="0052746A" w:rsidRPr="004B6B31" w:rsidRDefault="0052746A" w:rsidP="0052746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</w:pPr>
      <w:r w:rsidRPr="004B6B31">
        <w:rPr>
          <w:rFonts w:asciiTheme="majorBidi" w:hAnsiTheme="majorBidi" w:cstheme="majorBidi"/>
          <w:bCs/>
          <w:color w:val="000000" w:themeColor="text1"/>
          <w:sz w:val="20"/>
          <w:szCs w:val="20"/>
          <w:lang w:val="en-US"/>
        </w:rPr>
        <w:t>Complex 1:</w:t>
      </w:r>
    </w:p>
    <w:p w:rsidR="0052746A" w:rsidRPr="004B6B31" w:rsidRDefault="0052746A" w:rsidP="0052746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>Cg1</w:t>
      </w:r>
      <w:r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r w:rsidRPr="004B6B3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is the centroid of the </w:t>
      </w: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>N1/C1-C4</w:t>
      </w:r>
      <w:r w:rsidRPr="004B6B3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five-member ring</w:t>
      </w: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, Cg3 </w:t>
      </w:r>
      <w:r w:rsidRPr="004B6B3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is the centroid of the </w:t>
      </w: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>N3/C8-C11</w:t>
      </w:r>
      <w:r w:rsidRPr="004B6B3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five-member ring</w:t>
      </w:r>
      <w:r>
        <w:rPr>
          <w:rFonts w:asciiTheme="majorBidi" w:hAnsiTheme="majorBidi" w:cstheme="majorBidi"/>
          <w:color w:val="000000"/>
          <w:sz w:val="20"/>
          <w:szCs w:val="20"/>
          <w:lang w:val="en-US"/>
        </w:rPr>
        <w:t>.</w:t>
      </w: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Cg4 </w:t>
      </w:r>
      <w:r w:rsidRPr="004B6B3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is the centroid of the </w:t>
      </w: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>N4/C13-C16</w:t>
      </w:r>
      <w:r w:rsidRPr="004B6B3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five-member ring</w:t>
      </w: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, Cg9 </w:t>
      </w:r>
      <w:r w:rsidRPr="004B6B3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is the centroid of the C21–C26 six-member ring</w:t>
      </w:r>
      <w:r>
        <w:rPr>
          <w:rFonts w:asciiTheme="majorBidi" w:hAnsiTheme="majorBidi" w:cstheme="majorBidi"/>
          <w:color w:val="000000"/>
          <w:sz w:val="20"/>
          <w:szCs w:val="20"/>
          <w:lang w:val="en-US"/>
        </w:rPr>
        <w:t>.</w:t>
      </w: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Cg10 </w:t>
      </w:r>
      <w:r w:rsidRPr="004B6B3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is the centroid of the C27–C32 six-member ring</w:t>
      </w: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>, Cg12</w:t>
      </w:r>
      <w:r w:rsidRPr="004B6B31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 xml:space="preserve"> is the centroid of the C39–C44 six-member ring.</w:t>
      </w:r>
    </w:p>
    <w:p w:rsidR="0052746A" w:rsidRDefault="0052746A" w:rsidP="0052746A">
      <w:pPr>
        <w:tabs>
          <w:tab w:val="left" w:pos="2055"/>
        </w:tabs>
        <w:rPr>
          <w:rFonts w:asciiTheme="majorBidi" w:hAnsiTheme="majorBidi" w:cstheme="majorBidi"/>
          <w:color w:val="000000"/>
          <w:sz w:val="20"/>
          <w:szCs w:val="20"/>
        </w:rPr>
      </w:pPr>
      <w:proofErr w:type="spellStart"/>
      <w:r w:rsidRPr="004B6B31">
        <w:rPr>
          <w:rFonts w:asciiTheme="majorBidi" w:hAnsiTheme="majorBidi" w:cstheme="majorBidi"/>
          <w:color w:val="000000"/>
          <w:sz w:val="20"/>
          <w:szCs w:val="20"/>
        </w:rPr>
        <w:t>Symmetry</w:t>
      </w:r>
      <w:proofErr w:type="spellEnd"/>
      <w:r w:rsidRPr="004B6B31">
        <w:rPr>
          <w:rFonts w:asciiTheme="majorBidi" w:hAnsiTheme="majorBidi" w:cstheme="majorBidi"/>
          <w:color w:val="000000"/>
          <w:sz w:val="20"/>
          <w:szCs w:val="20"/>
        </w:rPr>
        <w:t xml:space="preserve"> codes : (i)-1+x,y,z;  (ii) -x,1-y,1-z ; (iii) -1/2+x,1/2-y,1/2+z ;(iv) -x,-y,-z ; (v) 1/2-x,1/2+y,1/2-z ; (vi) x,y,-1+z.</w:t>
      </w:r>
    </w:p>
    <w:p w:rsidR="0052746A" w:rsidRPr="004B6B31" w:rsidRDefault="0052746A" w:rsidP="0052746A">
      <w:pPr>
        <w:tabs>
          <w:tab w:val="left" w:pos="2055"/>
        </w:tabs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Complex 2: </w:t>
      </w:r>
    </w:p>
    <w:p w:rsidR="0052746A" w:rsidRPr="004B6B31" w:rsidRDefault="0052746A" w:rsidP="0052746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>Cg1</w:t>
      </w:r>
      <w:r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>is the centroid of the N1/C1-C4 five-member ring, Cg10is the centroid of the C27-C32 six-member ring.</w:t>
      </w:r>
    </w:p>
    <w:p w:rsidR="0052746A" w:rsidRPr="004B6B31" w:rsidRDefault="0052746A" w:rsidP="005274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4B6B31">
        <w:rPr>
          <w:rFonts w:asciiTheme="majorBidi" w:hAnsiTheme="majorBidi" w:cstheme="majorBidi"/>
          <w:color w:val="000000"/>
          <w:sz w:val="20"/>
          <w:szCs w:val="20"/>
          <w:lang w:val="en-US"/>
        </w:rPr>
        <w:t>Cg11 is the centroid of the C21–C26 six-member ring.</w:t>
      </w:r>
    </w:p>
    <w:p w:rsidR="00CC47FF" w:rsidRDefault="00CC47FF" w:rsidP="0052746A">
      <w:pPr>
        <w:tabs>
          <w:tab w:val="left" w:pos="2055"/>
        </w:tabs>
        <w:rPr>
          <w:rFonts w:asciiTheme="majorBidi" w:hAnsiTheme="majorBidi" w:cstheme="majorBidi"/>
          <w:color w:val="000000"/>
          <w:sz w:val="20"/>
          <w:szCs w:val="20"/>
          <w:lang w:val="en-US"/>
        </w:rPr>
      </w:pPr>
    </w:p>
    <w:p w:rsidR="0052746A" w:rsidRPr="004B6B31" w:rsidRDefault="0052746A" w:rsidP="0052746A">
      <w:pPr>
        <w:tabs>
          <w:tab w:val="left" w:pos="2055"/>
        </w:tabs>
        <w:rPr>
          <w:rFonts w:asciiTheme="majorBidi" w:hAnsiTheme="majorBidi" w:cstheme="majorBidi"/>
          <w:color w:val="000000"/>
          <w:sz w:val="20"/>
          <w:szCs w:val="20"/>
        </w:rPr>
      </w:pPr>
      <w:proofErr w:type="spellStart"/>
      <w:r w:rsidRPr="004B6B31">
        <w:rPr>
          <w:rFonts w:asciiTheme="majorBidi" w:hAnsiTheme="majorBidi" w:cstheme="majorBidi"/>
          <w:color w:val="000000"/>
          <w:sz w:val="20"/>
          <w:szCs w:val="20"/>
        </w:rPr>
        <w:t>Symmetry</w:t>
      </w:r>
      <w:proofErr w:type="spellEnd"/>
      <w:r w:rsidRPr="004B6B31">
        <w:rPr>
          <w:rFonts w:asciiTheme="majorBidi" w:hAnsiTheme="majorBidi" w:cstheme="majorBidi"/>
          <w:color w:val="000000"/>
          <w:sz w:val="20"/>
          <w:szCs w:val="20"/>
        </w:rPr>
        <w:t xml:space="preserve"> codes: (I) -x,1-y,1-z; (ii) </w:t>
      </w:r>
      <w:proofErr w:type="spellStart"/>
      <w:r w:rsidRPr="004B6B31">
        <w:rPr>
          <w:rFonts w:asciiTheme="majorBidi" w:hAnsiTheme="majorBidi" w:cstheme="majorBidi"/>
          <w:color w:val="000000"/>
          <w:sz w:val="20"/>
          <w:szCs w:val="20"/>
        </w:rPr>
        <w:t>x,y,z</w:t>
      </w:r>
      <w:proofErr w:type="spellEnd"/>
      <w:r w:rsidRPr="004B6B31">
        <w:rPr>
          <w:rFonts w:asciiTheme="majorBidi" w:hAnsiTheme="majorBidi" w:cstheme="majorBidi"/>
          <w:color w:val="000000"/>
          <w:sz w:val="20"/>
          <w:szCs w:val="20"/>
        </w:rPr>
        <w:t>; (iii) 2-x,1-y,1-z ;(iv) 1-x,1-y,1-z.</w:t>
      </w:r>
    </w:p>
    <w:p w:rsidR="0052746A" w:rsidRPr="00202257" w:rsidRDefault="00EE13D2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eastAsia="zh-CN" w:bidi="en-US"/>
        </w:rPr>
      </w:pPr>
      <w:r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  <w:lastRenderedPageBreak/>
        <w:drawing>
          <wp:anchor distT="0" distB="0" distL="114300" distR="114300" simplePos="0" relativeHeight="251715584" behindDoc="0" locked="0" layoutInCell="1" allowOverlap="1" wp14:anchorId="2477F61C" wp14:editId="29296644">
            <wp:simplePos x="0" y="0"/>
            <wp:positionH relativeFrom="column">
              <wp:posOffset>650555</wp:posOffset>
            </wp:positionH>
            <wp:positionV relativeFrom="paragraph">
              <wp:posOffset>43180</wp:posOffset>
            </wp:positionV>
            <wp:extent cx="3240725" cy="28765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97" cy="288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46A" w:rsidRDefault="0052746A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</w:pPr>
    </w:p>
    <w:p w:rsidR="00202257" w:rsidRPr="00202257" w:rsidRDefault="00202257" w:rsidP="00B865BF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eastAsia="zh-CN" w:bidi="en-US"/>
        </w:rPr>
      </w:pPr>
    </w:p>
    <w:p w:rsidR="000C24D1" w:rsidRPr="00E5135C" w:rsidRDefault="00243397" w:rsidP="00E5135C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napToGrid w:val="0"/>
          <w:lang w:val="en-US" w:eastAsia="zh-CN" w:bidi="en-US"/>
        </w:rPr>
      </w:pPr>
      <w:r w:rsidRPr="00E5135C">
        <w:rPr>
          <w:rFonts w:asciiTheme="majorBidi" w:eastAsia="Times New Roman" w:hAnsiTheme="majorBidi" w:cstheme="majorBidi"/>
          <w:snapToGrid w:val="0"/>
          <w:color w:val="00B0F0"/>
          <w:lang w:eastAsia="zh-CN" w:bidi="en-US"/>
        </w:rPr>
        <w:t>Figure SI-5</w:t>
      </w:r>
      <w:r w:rsidRPr="00E5135C">
        <w:rPr>
          <w:rFonts w:asciiTheme="majorBidi" w:eastAsia="Times New Roman" w:hAnsiTheme="majorBidi" w:cstheme="majorBidi"/>
          <w:snapToGrid w:val="0"/>
          <w:lang w:eastAsia="zh-CN" w:bidi="en-US"/>
        </w:rPr>
        <w:t>.</w:t>
      </w:r>
      <w:r>
        <w:rPr>
          <w:rFonts w:asciiTheme="majorBidi" w:eastAsia="Times New Roman" w:hAnsiTheme="majorBidi" w:cstheme="majorBidi"/>
          <w:snapToGrid w:val="0"/>
          <w:sz w:val="24"/>
          <w:szCs w:val="24"/>
          <w:lang w:eastAsia="zh-CN" w:bidi="en-US"/>
        </w:rPr>
        <w:t xml:space="preserve"> </w:t>
      </w:r>
      <w:r w:rsidR="00E5135C" w:rsidRP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Schematic representa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tion of the C</w:t>
      </w:r>
      <w:r w:rsidR="00E5135C" w:rsidRPr="00E5135C">
        <w:rPr>
          <w:rFonts w:asciiTheme="majorBidi" w:eastAsia="Times New Roman" w:hAnsiTheme="majorBidi" w:cstheme="majorBidi"/>
          <w:snapToGrid w:val="0"/>
          <w:vertAlign w:val="superscript"/>
          <w:lang w:val="en-US" w:eastAsia="zh-CN" w:bidi="en-US"/>
        </w:rPr>
        <w:t>__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H</w:t>
      </w:r>
      <w:r w:rsidR="00E5135C" w:rsidRPr="00E5135C">
        <w:rPr>
          <w:rFonts w:asciiTheme="majorBidi" w:eastAsia="Times New Roman" w:hAnsiTheme="majorBidi" w:cstheme="majorBidi"/>
          <w:snapToGrid w:val="0"/>
          <w:vertAlign w:val="superscript"/>
          <w:lang w:val="en-US" w:eastAsia="zh-CN" w:bidi="en-US"/>
        </w:rPr>
        <w:t>…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Cg</w:t>
      </w:r>
      <w:r w:rsidR="00E5135C" w:rsidRP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 xml:space="preserve"> 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 xml:space="preserve">intermolecular interactions in complex </w:t>
      </w:r>
      <w:r w:rsidR="00E5135C" w:rsidRPr="00E5135C">
        <w:rPr>
          <w:rFonts w:asciiTheme="majorBidi" w:eastAsia="Times New Roman" w:hAnsiTheme="majorBidi" w:cstheme="majorBidi"/>
          <w:b/>
          <w:bCs/>
          <w:snapToGrid w:val="0"/>
          <w:lang w:val="en-US" w:eastAsia="zh-CN" w:bidi="en-US"/>
        </w:rPr>
        <w:t>1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 xml:space="preserve"> where Cg is the centroid of a phenyl ring of the TPP </w:t>
      </w:r>
      <w:proofErr w:type="spellStart"/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porphyrinate</w:t>
      </w:r>
      <w:proofErr w:type="spellEnd"/>
      <w:r w:rsidR="00E5135C" w:rsidRP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.</w:t>
      </w:r>
    </w:p>
    <w:p w:rsidR="00243397" w:rsidRPr="00E5135C" w:rsidRDefault="00243397" w:rsidP="00243397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val="en-US" w:eastAsia="zh-CN" w:bidi="en-US"/>
        </w:rPr>
      </w:pPr>
      <w:r>
        <w:rPr>
          <w:rFonts w:asciiTheme="majorBidi" w:eastAsia="Times New Roman" w:hAnsiTheme="majorBidi" w:cstheme="majorBidi"/>
          <w:noProof/>
          <w:snapToGrid w:val="0"/>
          <w:color w:val="FF0000"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207010</wp:posOffset>
            </wp:positionV>
            <wp:extent cx="3552190" cy="278574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D1" w:rsidRPr="00E5135C"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val="en-US" w:eastAsia="zh-CN" w:bidi="en-US"/>
        </w:rPr>
        <w:t xml:space="preserve">                             </w:t>
      </w:r>
    </w:p>
    <w:p w:rsidR="00202257" w:rsidRPr="00E5135C" w:rsidRDefault="00202257" w:rsidP="00243397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val="en-US" w:eastAsia="zh-CN" w:bidi="en-US"/>
        </w:rPr>
      </w:pPr>
    </w:p>
    <w:p w:rsidR="00202257" w:rsidRPr="00E5135C" w:rsidRDefault="00202257" w:rsidP="00202257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val="en-US" w:eastAsia="zh-CN" w:bidi="en-US"/>
        </w:rPr>
      </w:pPr>
    </w:p>
    <w:p w:rsidR="00202257" w:rsidRPr="00E5135C" w:rsidRDefault="00202257" w:rsidP="00202257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snapToGrid w:val="0"/>
          <w:color w:val="FF0000"/>
          <w:sz w:val="24"/>
          <w:szCs w:val="24"/>
          <w:lang w:val="en-US" w:eastAsia="zh-CN" w:bidi="en-US"/>
        </w:rPr>
      </w:pPr>
    </w:p>
    <w:p w:rsidR="00BE1941" w:rsidRPr="00E5135C" w:rsidRDefault="00BE1941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BE1941" w:rsidRPr="00E5135C" w:rsidRDefault="00BE1941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202257" w:rsidRPr="00E5135C" w:rsidRDefault="00202257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202257" w:rsidRPr="00E5135C" w:rsidRDefault="00202257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202257" w:rsidRPr="00E5135C" w:rsidRDefault="00202257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202257" w:rsidRPr="00E5135C" w:rsidRDefault="00202257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202257" w:rsidRPr="00E5135C" w:rsidRDefault="00202257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EE13D2" w:rsidRPr="00E5135C" w:rsidRDefault="00EE13D2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napToGrid w:val="0"/>
          <w:color w:val="00B0F0"/>
          <w:sz w:val="24"/>
          <w:szCs w:val="24"/>
          <w:lang w:val="en-US" w:eastAsia="zh-CN" w:bidi="en-US"/>
        </w:rPr>
      </w:pPr>
    </w:p>
    <w:p w:rsidR="00EE13D2" w:rsidRPr="00E5135C" w:rsidRDefault="00EE13D2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napToGrid w:val="0"/>
          <w:color w:val="00B0F0"/>
          <w:sz w:val="24"/>
          <w:szCs w:val="24"/>
          <w:lang w:val="en-US" w:eastAsia="zh-CN" w:bidi="en-US"/>
        </w:rPr>
      </w:pPr>
    </w:p>
    <w:p w:rsidR="00E5135C" w:rsidRPr="00E5135C" w:rsidRDefault="00243397" w:rsidP="00E5135C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napToGrid w:val="0"/>
          <w:lang w:val="en-US" w:eastAsia="zh-CN" w:bidi="en-US"/>
        </w:rPr>
      </w:pPr>
      <w:r w:rsidRPr="00E5135C">
        <w:rPr>
          <w:rFonts w:asciiTheme="majorBidi" w:eastAsia="Times New Roman" w:hAnsiTheme="majorBidi" w:cstheme="majorBidi"/>
          <w:snapToGrid w:val="0"/>
          <w:color w:val="00B0F0"/>
          <w:lang w:val="en-US" w:eastAsia="zh-CN" w:bidi="en-US"/>
        </w:rPr>
        <w:t>Figure SI-6</w:t>
      </w:r>
      <w:r w:rsidR="00E5135C" w:rsidRP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. Schematic representa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tion of the C</w:t>
      </w:r>
      <w:r w:rsidR="00E5135C" w:rsidRPr="00E5135C">
        <w:rPr>
          <w:rFonts w:asciiTheme="majorBidi" w:eastAsia="Times New Roman" w:hAnsiTheme="majorBidi" w:cstheme="majorBidi"/>
          <w:snapToGrid w:val="0"/>
          <w:vertAlign w:val="superscript"/>
          <w:lang w:val="en-US" w:eastAsia="zh-CN" w:bidi="en-US"/>
        </w:rPr>
        <w:t>__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H</w:t>
      </w:r>
      <w:r w:rsidR="00E5135C" w:rsidRPr="00E5135C">
        <w:rPr>
          <w:rFonts w:asciiTheme="majorBidi" w:eastAsia="Times New Roman" w:hAnsiTheme="majorBidi" w:cstheme="majorBidi"/>
          <w:snapToGrid w:val="0"/>
          <w:vertAlign w:val="superscript"/>
          <w:lang w:val="en-US" w:eastAsia="zh-CN" w:bidi="en-US"/>
        </w:rPr>
        <w:t>…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Cg</w:t>
      </w:r>
      <w:r w:rsidR="00E5135C" w:rsidRP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 xml:space="preserve"> 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 xml:space="preserve">intermolecular interactions in complex </w:t>
      </w:r>
      <w:r w:rsidR="00E5135C" w:rsidRPr="00E5135C">
        <w:rPr>
          <w:rFonts w:asciiTheme="majorBidi" w:eastAsia="Times New Roman" w:hAnsiTheme="majorBidi" w:cstheme="majorBidi"/>
          <w:b/>
          <w:bCs/>
          <w:snapToGrid w:val="0"/>
          <w:lang w:val="en-US" w:eastAsia="zh-CN" w:bidi="en-US"/>
        </w:rPr>
        <w:t>1</w:t>
      </w:r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 xml:space="preserve"> where Cg is the centroid of </w:t>
      </w:r>
      <w:proofErr w:type="spellStart"/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apyrrole</w:t>
      </w:r>
      <w:proofErr w:type="spellEnd"/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 xml:space="preserve"> ring of the </w:t>
      </w:r>
      <w:proofErr w:type="spellStart"/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TBrPP</w:t>
      </w:r>
      <w:proofErr w:type="spellEnd"/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 xml:space="preserve"> </w:t>
      </w:r>
      <w:proofErr w:type="spellStart"/>
      <w:r w:rsid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porphyrinate</w:t>
      </w:r>
      <w:proofErr w:type="spellEnd"/>
      <w:r w:rsidR="00E5135C" w:rsidRPr="00E5135C">
        <w:rPr>
          <w:rFonts w:asciiTheme="majorBidi" w:eastAsia="Times New Roman" w:hAnsiTheme="majorBidi" w:cstheme="majorBidi"/>
          <w:snapToGrid w:val="0"/>
          <w:lang w:val="en-US" w:eastAsia="zh-CN" w:bidi="en-US"/>
        </w:rPr>
        <w:t>.</w:t>
      </w:r>
    </w:p>
    <w:p w:rsidR="00202257" w:rsidRPr="00E5135C" w:rsidRDefault="00202257" w:rsidP="00BE194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202257" w:rsidRPr="00E5135C" w:rsidRDefault="00202257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202257" w:rsidRPr="00E5135C" w:rsidRDefault="00202257" w:rsidP="00BE1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color w:val="FF0000"/>
          <w:sz w:val="24"/>
          <w:szCs w:val="24"/>
          <w:lang w:val="en-US" w:eastAsia="zh-CN" w:bidi="en-US"/>
        </w:rPr>
      </w:pPr>
    </w:p>
    <w:p w:rsidR="00A062C7" w:rsidRPr="00E5135C" w:rsidRDefault="00A062C7" w:rsidP="001C67BC">
      <w:pPr>
        <w:tabs>
          <w:tab w:val="left" w:pos="2404"/>
        </w:tabs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sectPr w:rsidR="00A062C7" w:rsidRPr="00E5135C" w:rsidSect="00B24C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57" w:rsidRDefault="002A2257" w:rsidP="00E04A9C">
      <w:pPr>
        <w:spacing w:after="0" w:line="240" w:lineRule="auto"/>
      </w:pPr>
      <w:r>
        <w:separator/>
      </w:r>
    </w:p>
  </w:endnote>
  <w:endnote w:type="continuationSeparator" w:id="0">
    <w:p w:rsidR="002A2257" w:rsidRDefault="002A2257" w:rsidP="00E0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31" w:rsidRDefault="00B24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2788"/>
      <w:docPartObj>
        <w:docPartGallery w:val="Page Numbers (Bottom of Page)"/>
        <w:docPartUnique/>
      </w:docPartObj>
    </w:sdtPr>
    <w:sdtEndPr/>
    <w:sdtContent>
      <w:p w:rsidR="00B24C31" w:rsidRDefault="00B24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F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4C31" w:rsidRDefault="00B24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31" w:rsidRDefault="00B2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57" w:rsidRDefault="002A2257" w:rsidP="00E04A9C">
      <w:pPr>
        <w:spacing w:after="0" w:line="240" w:lineRule="auto"/>
      </w:pPr>
      <w:r>
        <w:separator/>
      </w:r>
    </w:p>
  </w:footnote>
  <w:footnote w:type="continuationSeparator" w:id="0">
    <w:p w:rsidR="002A2257" w:rsidRDefault="002A2257" w:rsidP="00E0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31" w:rsidRDefault="00B24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31" w:rsidRDefault="00B24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31" w:rsidRDefault="00B24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746"/>
    <w:multiLevelType w:val="hybridMultilevel"/>
    <w:tmpl w:val="2F0C37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4F23"/>
    <w:multiLevelType w:val="hybridMultilevel"/>
    <w:tmpl w:val="4770E3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849"/>
    <w:multiLevelType w:val="hybridMultilevel"/>
    <w:tmpl w:val="40EC0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55"/>
    <w:rsid w:val="00003399"/>
    <w:rsid w:val="00006172"/>
    <w:rsid w:val="00022434"/>
    <w:rsid w:val="00034B9B"/>
    <w:rsid w:val="00037B13"/>
    <w:rsid w:val="00044655"/>
    <w:rsid w:val="00045644"/>
    <w:rsid w:val="00051427"/>
    <w:rsid w:val="00055ED4"/>
    <w:rsid w:val="00060679"/>
    <w:rsid w:val="000610BD"/>
    <w:rsid w:val="0007777C"/>
    <w:rsid w:val="00081CC7"/>
    <w:rsid w:val="00090697"/>
    <w:rsid w:val="0009311C"/>
    <w:rsid w:val="00094636"/>
    <w:rsid w:val="000C0BD1"/>
    <w:rsid w:val="000C1AAA"/>
    <w:rsid w:val="000C24D1"/>
    <w:rsid w:val="000D1EDB"/>
    <w:rsid w:val="000D3F7C"/>
    <w:rsid w:val="001036A1"/>
    <w:rsid w:val="001077CD"/>
    <w:rsid w:val="001172DD"/>
    <w:rsid w:val="00141869"/>
    <w:rsid w:val="00147943"/>
    <w:rsid w:val="001538EB"/>
    <w:rsid w:val="00154410"/>
    <w:rsid w:val="001572EF"/>
    <w:rsid w:val="00172D15"/>
    <w:rsid w:val="00173431"/>
    <w:rsid w:val="001875B1"/>
    <w:rsid w:val="001942CF"/>
    <w:rsid w:val="001A288C"/>
    <w:rsid w:val="001C1B8C"/>
    <w:rsid w:val="001C67BC"/>
    <w:rsid w:val="001D14ED"/>
    <w:rsid w:val="001D6293"/>
    <w:rsid w:val="001D677C"/>
    <w:rsid w:val="001E418A"/>
    <w:rsid w:val="001E56F3"/>
    <w:rsid w:val="001E74B1"/>
    <w:rsid w:val="00202257"/>
    <w:rsid w:val="00214C7D"/>
    <w:rsid w:val="002154C5"/>
    <w:rsid w:val="002154D5"/>
    <w:rsid w:val="002309AF"/>
    <w:rsid w:val="0023489A"/>
    <w:rsid w:val="00237013"/>
    <w:rsid w:val="00240319"/>
    <w:rsid w:val="00240B57"/>
    <w:rsid w:val="00242239"/>
    <w:rsid w:val="00243397"/>
    <w:rsid w:val="0024367A"/>
    <w:rsid w:val="00246984"/>
    <w:rsid w:val="00277347"/>
    <w:rsid w:val="0029107F"/>
    <w:rsid w:val="00297F91"/>
    <w:rsid w:val="002A2257"/>
    <w:rsid w:val="002A426E"/>
    <w:rsid w:val="002A6AEE"/>
    <w:rsid w:val="002B4017"/>
    <w:rsid w:val="002B441C"/>
    <w:rsid w:val="002B4B97"/>
    <w:rsid w:val="002B58EF"/>
    <w:rsid w:val="002B606B"/>
    <w:rsid w:val="002D2B42"/>
    <w:rsid w:val="002D52A8"/>
    <w:rsid w:val="002E3542"/>
    <w:rsid w:val="002F1888"/>
    <w:rsid w:val="002F5C2A"/>
    <w:rsid w:val="00300AE6"/>
    <w:rsid w:val="00304508"/>
    <w:rsid w:val="00310670"/>
    <w:rsid w:val="00317681"/>
    <w:rsid w:val="003177CC"/>
    <w:rsid w:val="0037326E"/>
    <w:rsid w:val="00375DAD"/>
    <w:rsid w:val="00383F2A"/>
    <w:rsid w:val="0039327F"/>
    <w:rsid w:val="003A0765"/>
    <w:rsid w:val="003A28C2"/>
    <w:rsid w:val="003D334B"/>
    <w:rsid w:val="003F0918"/>
    <w:rsid w:val="003F4B08"/>
    <w:rsid w:val="00405397"/>
    <w:rsid w:val="00416B3A"/>
    <w:rsid w:val="004176CB"/>
    <w:rsid w:val="0044138A"/>
    <w:rsid w:val="00444B43"/>
    <w:rsid w:val="00445C1B"/>
    <w:rsid w:val="00471754"/>
    <w:rsid w:val="004733D8"/>
    <w:rsid w:val="0048046F"/>
    <w:rsid w:val="00491695"/>
    <w:rsid w:val="0049197D"/>
    <w:rsid w:val="00497A59"/>
    <w:rsid w:val="004A0094"/>
    <w:rsid w:val="004A1B3F"/>
    <w:rsid w:val="004C5806"/>
    <w:rsid w:val="004E45DF"/>
    <w:rsid w:val="00505255"/>
    <w:rsid w:val="00512414"/>
    <w:rsid w:val="005137C8"/>
    <w:rsid w:val="0052746A"/>
    <w:rsid w:val="00534067"/>
    <w:rsid w:val="00541626"/>
    <w:rsid w:val="00542E9E"/>
    <w:rsid w:val="005476C3"/>
    <w:rsid w:val="00547B3A"/>
    <w:rsid w:val="00554F5F"/>
    <w:rsid w:val="00556E9A"/>
    <w:rsid w:val="00561AF9"/>
    <w:rsid w:val="005733AE"/>
    <w:rsid w:val="00576AE5"/>
    <w:rsid w:val="005771AB"/>
    <w:rsid w:val="00584CCA"/>
    <w:rsid w:val="00585692"/>
    <w:rsid w:val="005900E2"/>
    <w:rsid w:val="005A1ADA"/>
    <w:rsid w:val="005A1FDE"/>
    <w:rsid w:val="005A29F4"/>
    <w:rsid w:val="005B61E5"/>
    <w:rsid w:val="005B62B9"/>
    <w:rsid w:val="005B6C0E"/>
    <w:rsid w:val="005C19A6"/>
    <w:rsid w:val="005C3447"/>
    <w:rsid w:val="005D1955"/>
    <w:rsid w:val="005D40C8"/>
    <w:rsid w:val="005E0329"/>
    <w:rsid w:val="005E55F7"/>
    <w:rsid w:val="005E5706"/>
    <w:rsid w:val="005F3878"/>
    <w:rsid w:val="005F4F81"/>
    <w:rsid w:val="00602173"/>
    <w:rsid w:val="0060775B"/>
    <w:rsid w:val="0063726D"/>
    <w:rsid w:val="00637C02"/>
    <w:rsid w:val="00640B15"/>
    <w:rsid w:val="00640CA1"/>
    <w:rsid w:val="00646AF0"/>
    <w:rsid w:val="006522D1"/>
    <w:rsid w:val="00653416"/>
    <w:rsid w:val="006709C7"/>
    <w:rsid w:val="0069436C"/>
    <w:rsid w:val="00695414"/>
    <w:rsid w:val="0069648A"/>
    <w:rsid w:val="006B02C6"/>
    <w:rsid w:val="006B0F72"/>
    <w:rsid w:val="006B1966"/>
    <w:rsid w:val="006B3A05"/>
    <w:rsid w:val="006B7942"/>
    <w:rsid w:val="006D1985"/>
    <w:rsid w:val="006D5BEE"/>
    <w:rsid w:val="006E1676"/>
    <w:rsid w:val="006E4DD9"/>
    <w:rsid w:val="006F1993"/>
    <w:rsid w:val="006F486A"/>
    <w:rsid w:val="006F5586"/>
    <w:rsid w:val="006F6F30"/>
    <w:rsid w:val="006F75E8"/>
    <w:rsid w:val="0070647C"/>
    <w:rsid w:val="007122FA"/>
    <w:rsid w:val="00713355"/>
    <w:rsid w:val="007355BE"/>
    <w:rsid w:val="00752E3C"/>
    <w:rsid w:val="00760AB8"/>
    <w:rsid w:val="0077567B"/>
    <w:rsid w:val="00784B20"/>
    <w:rsid w:val="00793264"/>
    <w:rsid w:val="00793BC7"/>
    <w:rsid w:val="007A4128"/>
    <w:rsid w:val="007A61CB"/>
    <w:rsid w:val="007B06D7"/>
    <w:rsid w:val="007B5C60"/>
    <w:rsid w:val="007D7FE9"/>
    <w:rsid w:val="007E0726"/>
    <w:rsid w:val="007E3F85"/>
    <w:rsid w:val="007E4B26"/>
    <w:rsid w:val="007F6082"/>
    <w:rsid w:val="00804771"/>
    <w:rsid w:val="0081674F"/>
    <w:rsid w:val="00816D8D"/>
    <w:rsid w:val="00837F97"/>
    <w:rsid w:val="00845238"/>
    <w:rsid w:val="00853C47"/>
    <w:rsid w:val="00861C94"/>
    <w:rsid w:val="008655ED"/>
    <w:rsid w:val="00866A16"/>
    <w:rsid w:val="008715FF"/>
    <w:rsid w:val="008835F2"/>
    <w:rsid w:val="00893185"/>
    <w:rsid w:val="008B3038"/>
    <w:rsid w:val="008B3C79"/>
    <w:rsid w:val="008C1D06"/>
    <w:rsid w:val="008C2CEA"/>
    <w:rsid w:val="008D10AB"/>
    <w:rsid w:val="008D1FB6"/>
    <w:rsid w:val="008D3D32"/>
    <w:rsid w:val="008E10DA"/>
    <w:rsid w:val="008F0A18"/>
    <w:rsid w:val="008F1201"/>
    <w:rsid w:val="00903F67"/>
    <w:rsid w:val="00905197"/>
    <w:rsid w:val="00911555"/>
    <w:rsid w:val="00912B1F"/>
    <w:rsid w:val="00926678"/>
    <w:rsid w:val="009276A9"/>
    <w:rsid w:val="009445AE"/>
    <w:rsid w:val="009453E3"/>
    <w:rsid w:val="00946715"/>
    <w:rsid w:val="009503B0"/>
    <w:rsid w:val="009529C2"/>
    <w:rsid w:val="0095607F"/>
    <w:rsid w:val="0095787A"/>
    <w:rsid w:val="0096343B"/>
    <w:rsid w:val="0096437A"/>
    <w:rsid w:val="0096495C"/>
    <w:rsid w:val="00992113"/>
    <w:rsid w:val="00995E32"/>
    <w:rsid w:val="009B3575"/>
    <w:rsid w:val="009C5F50"/>
    <w:rsid w:val="009D727E"/>
    <w:rsid w:val="009F0C81"/>
    <w:rsid w:val="009F1B12"/>
    <w:rsid w:val="009F5C98"/>
    <w:rsid w:val="00A01DE6"/>
    <w:rsid w:val="00A03241"/>
    <w:rsid w:val="00A062C7"/>
    <w:rsid w:val="00A21440"/>
    <w:rsid w:val="00A2268F"/>
    <w:rsid w:val="00A271FF"/>
    <w:rsid w:val="00A35368"/>
    <w:rsid w:val="00A371F4"/>
    <w:rsid w:val="00A37848"/>
    <w:rsid w:val="00A57D24"/>
    <w:rsid w:val="00A63D36"/>
    <w:rsid w:val="00A65E62"/>
    <w:rsid w:val="00A7137E"/>
    <w:rsid w:val="00A803D1"/>
    <w:rsid w:val="00A839E5"/>
    <w:rsid w:val="00AB0D8A"/>
    <w:rsid w:val="00AB61AB"/>
    <w:rsid w:val="00AD0114"/>
    <w:rsid w:val="00AD5C7F"/>
    <w:rsid w:val="00AE0FD4"/>
    <w:rsid w:val="00AE13CB"/>
    <w:rsid w:val="00AF55A9"/>
    <w:rsid w:val="00B07AC4"/>
    <w:rsid w:val="00B24C31"/>
    <w:rsid w:val="00B312CA"/>
    <w:rsid w:val="00B3350C"/>
    <w:rsid w:val="00B469FD"/>
    <w:rsid w:val="00B62DE9"/>
    <w:rsid w:val="00B76BD7"/>
    <w:rsid w:val="00B8132A"/>
    <w:rsid w:val="00B854B2"/>
    <w:rsid w:val="00B865BF"/>
    <w:rsid w:val="00B95B39"/>
    <w:rsid w:val="00B96A11"/>
    <w:rsid w:val="00BC4911"/>
    <w:rsid w:val="00BD5B6D"/>
    <w:rsid w:val="00BE1941"/>
    <w:rsid w:val="00BE4EEF"/>
    <w:rsid w:val="00BF4C75"/>
    <w:rsid w:val="00C04610"/>
    <w:rsid w:val="00C119D6"/>
    <w:rsid w:val="00C16686"/>
    <w:rsid w:val="00C20D88"/>
    <w:rsid w:val="00C34C5D"/>
    <w:rsid w:val="00C37514"/>
    <w:rsid w:val="00C56C64"/>
    <w:rsid w:val="00C61AA2"/>
    <w:rsid w:val="00C64F18"/>
    <w:rsid w:val="00C700E3"/>
    <w:rsid w:val="00C91E9E"/>
    <w:rsid w:val="00C9541A"/>
    <w:rsid w:val="00CA1D7E"/>
    <w:rsid w:val="00CA525B"/>
    <w:rsid w:val="00CA534E"/>
    <w:rsid w:val="00CB0817"/>
    <w:rsid w:val="00CB5EBB"/>
    <w:rsid w:val="00CB6F53"/>
    <w:rsid w:val="00CC47FF"/>
    <w:rsid w:val="00CD34E3"/>
    <w:rsid w:val="00CE34AA"/>
    <w:rsid w:val="00CF7C3E"/>
    <w:rsid w:val="00D0025B"/>
    <w:rsid w:val="00D11754"/>
    <w:rsid w:val="00D14874"/>
    <w:rsid w:val="00D14941"/>
    <w:rsid w:val="00D249B8"/>
    <w:rsid w:val="00D328CF"/>
    <w:rsid w:val="00D32B5F"/>
    <w:rsid w:val="00D40B4E"/>
    <w:rsid w:val="00D40B9C"/>
    <w:rsid w:val="00D6088D"/>
    <w:rsid w:val="00D632D4"/>
    <w:rsid w:val="00D66818"/>
    <w:rsid w:val="00DA01D7"/>
    <w:rsid w:val="00DA5467"/>
    <w:rsid w:val="00DB2A9A"/>
    <w:rsid w:val="00DB4F7B"/>
    <w:rsid w:val="00DD6A4F"/>
    <w:rsid w:val="00DE37CA"/>
    <w:rsid w:val="00DE7AD2"/>
    <w:rsid w:val="00DF0179"/>
    <w:rsid w:val="00DF0A63"/>
    <w:rsid w:val="00DF307C"/>
    <w:rsid w:val="00E016F1"/>
    <w:rsid w:val="00E04A9C"/>
    <w:rsid w:val="00E075F5"/>
    <w:rsid w:val="00E20AE1"/>
    <w:rsid w:val="00E2731A"/>
    <w:rsid w:val="00E31B17"/>
    <w:rsid w:val="00E32A90"/>
    <w:rsid w:val="00E444E2"/>
    <w:rsid w:val="00E5135C"/>
    <w:rsid w:val="00E57F70"/>
    <w:rsid w:val="00E67B1E"/>
    <w:rsid w:val="00E7761F"/>
    <w:rsid w:val="00E84483"/>
    <w:rsid w:val="00E84AA2"/>
    <w:rsid w:val="00EC0EF5"/>
    <w:rsid w:val="00ED21F8"/>
    <w:rsid w:val="00ED44F0"/>
    <w:rsid w:val="00ED61DD"/>
    <w:rsid w:val="00EE13D2"/>
    <w:rsid w:val="00EE1C1C"/>
    <w:rsid w:val="00EE2868"/>
    <w:rsid w:val="00EE4C90"/>
    <w:rsid w:val="00EE4F4E"/>
    <w:rsid w:val="00EF647D"/>
    <w:rsid w:val="00EF790B"/>
    <w:rsid w:val="00F003F7"/>
    <w:rsid w:val="00F00820"/>
    <w:rsid w:val="00F1392E"/>
    <w:rsid w:val="00F15E29"/>
    <w:rsid w:val="00F16082"/>
    <w:rsid w:val="00F25FA7"/>
    <w:rsid w:val="00F30F8B"/>
    <w:rsid w:val="00F32791"/>
    <w:rsid w:val="00F33E9E"/>
    <w:rsid w:val="00F459A7"/>
    <w:rsid w:val="00F52CB6"/>
    <w:rsid w:val="00F60D03"/>
    <w:rsid w:val="00F671F6"/>
    <w:rsid w:val="00F731E9"/>
    <w:rsid w:val="00F81035"/>
    <w:rsid w:val="00F86A66"/>
    <w:rsid w:val="00F96F08"/>
    <w:rsid w:val="00FA5277"/>
    <w:rsid w:val="00FA6DF7"/>
    <w:rsid w:val="00FA7453"/>
    <w:rsid w:val="00FB306D"/>
    <w:rsid w:val="00FB337A"/>
    <w:rsid w:val="00FD1B93"/>
    <w:rsid w:val="00FD2604"/>
    <w:rsid w:val="00FD3978"/>
    <w:rsid w:val="00FD6905"/>
    <w:rsid w:val="00FE7E11"/>
    <w:rsid w:val="00FF0060"/>
    <w:rsid w:val="00FF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CEEE0"/>
  <w15:docId w15:val="{594F0FA9-5E9E-431F-A502-37872F61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A9C"/>
  </w:style>
  <w:style w:type="paragraph" w:styleId="Footer">
    <w:name w:val="footer"/>
    <w:basedOn w:val="Normal"/>
    <w:link w:val="FooterChar"/>
    <w:uiPriority w:val="99"/>
    <w:unhideWhenUsed/>
    <w:rsid w:val="00E04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9C"/>
  </w:style>
  <w:style w:type="paragraph" w:customStyle="1" w:styleId="TableBody">
    <w:name w:val="TableBody"/>
    <w:basedOn w:val="Normal"/>
    <w:rsid w:val="005A1ADA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customStyle="1" w:styleId="Footnote">
    <w:name w:val="Footnote"/>
    <w:basedOn w:val="Normal"/>
    <w:rsid w:val="005F3878"/>
    <w:pPr>
      <w:spacing w:before="120" w:after="0" w:line="180" w:lineRule="exact"/>
      <w:ind w:left="425" w:hanging="425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customStyle="1" w:styleId="RSCT03TableBody">
    <w:name w:val="RSC T03 Table Body"/>
    <w:basedOn w:val="Normal"/>
    <w:rsid w:val="005F3878"/>
    <w:pPr>
      <w:keepNext/>
      <w:keepLines/>
      <w:suppressAutoHyphens/>
      <w:autoSpaceDN w:val="0"/>
      <w:spacing w:after="0" w:line="220" w:lineRule="exact"/>
      <w:jc w:val="center"/>
      <w:textAlignment w:val="baseline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RSCT05TableFootnotewithoutbottombarChar">
    <w:name w:val="RSC T05 Table Footnote without bottom bar Char"/>
    <w:basedOn w:val="DefaultParagraphFont"/>
    <w:rsid w:val="005F3878"/>
    <w:rPr>
      <w:rFonts w:eastAsia="Times New Roman" w:cs="Times New Roman"/>
      <w:sz w:val="15"/>
      <w:szCs w:val="20"/>
    </w:rPr>
  </w:style>
  <w:style w:type="paragraph" w:styleId="ListParagraph">
    <w:name w:val="List Paragraph"/>
    <w:basedOn w:val="Normal"/>
    <w:uiPriority w:val="34"/>
    <w:qFormat/>
    <w:rsid w:val="0077567B"/>
    <w:pPr>
      <w:ind w:left="720"/>
      <w:contextualSpacing/>
    </w:pPr>
  </w:style>
  <w:style w:type="paragraph" w:customStyle="1" w:styleId="FigureCaption">
    <w:name w:val="FigureCaption"/>
    <w:basedOn w:val="Normal"/>
    <w:rsid w:val="00147943"/>
    <w:pPr>
      <w:spacing w:before="230" w:after="46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FD1B9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P1">
    <w:name w:val="P1"/>
    <w:basedOn w:val="Normal"/>
    <w:qFormat/>
    <w:rsid w:val="00512414"/>
    <w:pPr>
      <w:spacing w:after="0" w:line="225" w:lineRule="exact"/>
      <w:jc w:val="both"/>
    </w:pPr>
    <w:rPr>
      <w:rFonts w:ascii="Arial" w:eastAsia="MS Mincho" w:hAnsi="Arial" w:cs="Times New Roman"/>
      <w:sz w:val="17"/>
      <w:szCs w:val="24"/>
      <w:lang w:val="en-US" w:eastAsia="ja-JP"/>
    </w:rPr>
  </w:style>
  <w:style w:type="table" w:styleId="TableGrid">
    <w:name w:val="Table Grid"/>
    <w:basedOn w:val="TableNormal"/>
    <w:uiPriority w:val="59"/>
    <w:rsid w:val="005124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9844-046B-4064-8090-8870BD33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</dc:creator>
  <cp:keywords/>
  <dc:description/>
  <cp:lastModifiedBy>TOSHIBA</cp:lastModifiedBy>
  <cp:revision>4</cp:revision>
  <dcterms:created xsi:type="dcterms:W3CDTF">2017-02-17T16:07:00Z</dcterms:created>
  <dcterms:modified xsi:type="dcterms:W3CDTF">2017-02-24T07:09:00Z</dcterms:modified>
</cp:coreProperties>
</file>