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2086F0" w14:textId="130552AE" w:rsidR="000B3D0E" w:rsidRDefault="00481D90" w:rsidP="000B3D0E">
      <w:pPr>
        <w:pStyle w:val="Titre1"/>
        <w:rPr>
          <w:szCs w:val="32"/>
          <w:lang w:val="en-US"/>
        </w:rPr>
      </w:pPr>
      <w:r w:rsidRPr="00DA6C09">
        <w:rPr>
          <w:lang w:val="en-US"/>
        </w:rPr>
        <w:t>Water treatment intensification using a monophasic</w:t>
      </w:r>
      <w:r w:rsidRPr="008313B8">
        <w:rPr>
          <w:lang w:val="en-US"/>
        </w:rPr>
        <w:t xml:space="preserve"> hybrid process coupling nanofiltration and ozone/hydrogen peroxide advanced oxidation</w:t>
      </w:r>
    </w:p>
    <w:p w14:paraId="5A5B1063" w14:textId="3B3B3EC7" w:rsidR="000B3D0E" w:rsidRPr="00373482" w:rsidRDefault="007D1CE5" w:rsidP="000B3D0E">
      <w:pPr>
        <w:jc w:val="center"/>
        <w:rPr>
          <w:lang w:val="en-US"/>
        </w:rPr>
      </w:pPr>
      <w:r w:rsidRPr="00373482">
        <w:rPr>
          <w:lang w:val="en-US"/>
        </w:rPr>
        <w:t xml:space="preserve">Sara </w:t>
      </w:r>
      <w:proofErr w:type="spellStart"/>
      <w:r w:rsidRPr="00373482">
        <w:rPr>
          <w:lang w:val="en-US"/>
        </w:rPr>
        <w:t>Ouali</w:t>
      </w:r>
      <w:r w:rsidR="00EA1D34" w:rsidRPr="00373482">
        <w:rPr>
          <w:vertAlign w:val="superscript"/>
          <w:lang w:val="en-US"/>
        </w:rPr>
        <w:t>a,b</w:t>
      </w:r>
      <w:proofErr w:type="spellEnd"/>
      <w:r w:rsidRPr="00373482">
        <w:rPr>
          <w:lang w:val="en-US"/>
        </w:rPr>
        <w:t xml:space="preserve">, Pierre-François </w:t>
      </w:r>
      <w:proofErr w:type="spellStart"/>
      <w:r w:rsidRPr="00373482">
        <w:rPr>
          <w:lang w:val="en-US"/>
        </w:rPr>
        <w:t>Biard</w:t>
      </w:r>
      <w:r w:rsidR="00EA1D34" w:rsidRPr="00373482">
        <w:rPr>
          <w:vertAlign w:val="superscript"/>
          <w:lang w:val="en-US"/>
        </w:rPr>
        <w:t>a</w:t>
      </w:r>
      <w:proofErr w:type="spellEnd"/>
      <w:r>
        <w:rPr>
          <w:rStyle w:val="Appelnotedebasdep"/>
        </w:rPr>
        <w:footnoteReference w:id="1"/>
      </w:r>
      <w:r w:rsidRPr="00373482">
        <w:rPr>
          <w:lang w:val="en-US"/>
        </w:rPr>
        <w:t xml:space="preserve">, Patrick </w:t>
      </w:r>
      <w:proofErr w:type="spellStart"/>
      <w:r w:rsidRPr="00373482">
        <w:rPr>
          <w:lang w:val="en-US"/>
        </w:rPr>
        <w:t>Loulergue</w:t>
      </w:r>
      <w:r w:rsidR="00EA1D34" w:rsidRPr="00373482">
        <w:rPr>
          <w:vertAlign w:val="superscript"/>
          <w:lang w:val="en-US"/>
        </w:rPr>
        <w:t>a</w:t>
      </w:r>
      <w:proofErr w:type="spellEnd"/>
      <w:r w:rsidRPr="00373482">
        <w:rPr>
          <w:lang w:val="en-US"/>
        </w:rPr>
        <w:t xml:space="preserve">, </w:t>
      </w:r>
      <w:proofErr w:type="spellStart"/>
      <w:r w:rsidRPr="00373482">
        <w:rPr>
          <w:lang w:val="en-US"/>
        </w:rPr>
        <w:t>Rukun</w:t>
      </w:r>
      <w:proofErr w:type="spellEnd"/>
      <w:r w:rsidRPr="00373482">
        <w:rPr>
          <w:lang w:val="en-US"/>
        </w:rPr>
        <w:t xml:space="preserve"> </w:t>
      </w:r>
      <w:proofErr w:type="spellStart"/>
      <w:r w:rsidRPr="00373482">
        <w:rPr>
          <w:lang w:val="en-US"/>
        </w:rPr>
        <w:t>You</w:t>
      </w:r>
      <w:r w:rsidR="00EA1D34" w:rsidRPr="00373482">
        <w:rPr>
          <w:vertAlign w:val="superscript"/>
          <w:lang w:val="en-US"/>
        </w:rPr>
        <w:t>a</w:t>
      </w:r>
      <w:proofErr w:type="spellEnd"/>
      <w:r w:rsidRPr="00373482">
        <w:rPr>
          <w:lang w:val="en-US"/>
        </w:rPr>
        <w:t xml:space="preserve">, </w:t>
      </w:r>
      <w:proofErr w:type="spellStart"/>
      <w:r w:rsidRPr="00373482">
        <w:rPr>
          <w:lang w:val="en-US"/>
        </w:rPr>
        <w:t>Noureddine</w:t>
      </w:r>
      <w:proofErr w:type="spellEnd"/>
      <w:r w:rsidRPr="00373482">
        <w:rPr>
          <w:lang w:val="en-US"/>
        </w:rPr>
        <w:t xml:space="preserve"> </w:t>
      </w:r>
      <w:proofErr w:type="spellStart"/>
      <w:r w:rsidRPr="00373482">
        <w:rPr>
          <w:lang w:val="en-US"/>
        </w:rPr>
        <w:t>Nasrallah</w:t>
      </w:r>
      <w:r w:rsidR="00EA1D34" w:rsidRPr="00373482">
        <w:rPr>
          <w:vertAlign w:val="superscript"/>
          <w:lang w:val="en-US"/>
        </w:rPr>
        <w:t>b</w:t>
      </w:r>
      <w:proofErr w:type="spellEnd"/>
      <w:r w:rsidRPr="00373482">
        <w:rPr>
          <w:lang w:val="en-US"/>
        </w:rPr>
        <w:t>,</w:t>
      </w:r>
      <w:r w:rsidR="00373482" w:rsidRPr="00373482">
        <w:rPr>
          <w:lang w:val="en-US"/>
        </w:rPr>
        <w:t xml:space="preserve"> </w:t>
      </w:r>
      <w:proofErr w:type="spellStart"/>
      <w:r w:rsidR="00373482" w:rsidRPr="00373482">
        <w:rPr>
          <w:lang w:val="en-US"/>
        </w:rPr>
        <w:t>Rach</w:t>
      </w:r>
      <w:r w:rsidR="00373482">
        <w:rPr>
          <w:lang w:val="en-US"/>
        </w:rPr>
        <w:t>ida</w:t>
      </w:r>
      <w:proofErr w:type="spellEnd"/>
      <w:r w:rsidR="00373482">
        <w:rPr>
          <w:lang w:val="en-US"/>
        </w:rPr>
        <w:t xml:space="preserve"> </w:t>
      </w:r>
      <w:proofErr w:type="spellStart"/>
      <w:r w:rsidR="00373482">
        <w:rPr>
          <w:lang w:val="en-US"/>
        </w:rPr>
        <w:t>Maachi</w:t>
      </w:r>
      <w:r w:rsidR="00373482" w:rsidRPr="00373482">
        <w:rPr>
          <w:vertAlign w:val="superscript"/>
          <w:lang w:val="en-US"/>
        </w:rPr>
        <w:t>b</w:t>
      </w:r>
      <w:proofErr w:type="spellEnd"/>
      <w:r w:rsidR="00373482">
        <w:rPr>
          <w:lang w:val="en-US"/>
        </w:rPr>
        <w:t>,</w:t>
      </w:r>
      <w:r w:rsidRPr="00373482">
        <w:rPr>
          <w:lang w:val="en-US"/>
        </w:rPr>
        <w:t xml:space="preserve"> Anthony </w:t>
      </w:r>
      <w:proofErr w:type="spellStart"/>
      <w:r w:rsidRPr="00373482">
        <w:rPr>
          <w:lang w:val="en-US"/>
        </w:rPr>
        <w:t>Szymczyk</w:t>
      </w:r>
      <w:r w:rsidR="00EA1D34" w:rsidRPr="00373482">
        <w:rPr>
          <w:vertAlign w:val="superscript"/>
          <w:lang w:val="en-US"/>
        </w:rPr>
        <w:t>a</w:t>
      </w:r>
      <w:proofErr w:type="spellEnd"/>
    </w:p>
    <w:p w14:paraId="72908486" w14:textId="5673F11C" w:rsidR="00DF638B" w:rsidRDefault="000B3D0E" w:rsidP="000B3D0E">
      <w:proofErr w:type="spellStart"/>
      <w:proofErr w:type="gramStart"/>
      <w:r w:rsidRPr="009262D1">
        <w:rPr>
          <w:vertAlign w:val="superscript"/>
        </w:rPr>
        <w:t>a</w:t>
      </w:r>
      <w:r w:rsidR="00DF638B" w:rsidRPr="00DF638B">
        <w:t>Univ</w:t>
      </w:r>
      <w:proofErr w:type="spellEnd"/>
      <w:proofErr w:type="gramEnd"/>
      <w:r w:rsidR="00DF638B" w:rsidRPr="00DF638B">
        <w:t xml:space="preserve"> Rennes, Ecole Nationale Supérieure de Chimie de Rennes, CNRS, ISCR – UMR6226, F-35000 Rennes, </w:t>
      </w:r>
      <w:r w:rsidR="00EA1D34">
        <w:t>France</w:t>
      </w:r>
    </w:p>
    <w:p w14:paraId="29FD9A3B" w14:textId="1978F833" w:rsidR="00EA1D34" w:rsidRDefault="00EA1D34" w:rsidP="000B3D0E">
      <w:proofErr w:type="spellStart"/>
      <w:proofErr w:type="gramStart"/>
      <w:r w:rsidRPr="00EA1D34">
        <w:rPr>
          <w:vertAlign w:val="superscript"/>
        </w:rPr>
        <w:t>b</w:t>
      </w:r>
      <w:r w:rsidRPr="00EA1D34">
        <w:t>Facult</w:t>
      </w:r>
      <w:r>
        <w:t>é</w:t>
      </w:r>
      <w:proofErr w:type="spellEnd"/>
      <w:proofErr w:type="gramEnd"/>
      <w:r>
        <w:t xml:space="preserve"> de Génie Mécanique et Gé</w:t>
      </w:r>
      <w:r w:rsidRPr="00EA1D34">
        <w:t>nie des Proc</w:t>
      </w:r>
      <w:r>
        <w:t>édés, Université</w:t>
      </w:r>
      <w:r w:rsidRPr="00EA1D34">
        <w:t xml:space="preserve"> des Sciences et de la Technologie Houari Boumediene, </w:t>
      </w:r>
      <w:proofErr w:type="spellStart"/>
      <w:r w:rsidRPr="00EA1D34">
        <w:t>Algiers</w:t>
      </w:r>
      <w:proofErr w:type="spellEnd"/>
      <w:r w:rsidRPr="00EA1D34">
        <w:t xml:space="preserve">, </w:t>
      </w:r>
      <w:proofErr w:type="spellStart"/>
      <w:r w:rsidRPr="00EA1D34">
        <w:t>Algeria</w:t>
      </w:r>
      <w:proofErr w:type="spellEnd"/>
    </w:p>
    <w:p w14:paraId="2D38EB5D" w14:textId="3D5EF68A" w:rsidR="000B3D0E" w:rsidRDefault="000B3D0E" w:rsidP="000B3D0E">
      <w:pPr>
        <w:pStyle w:val="Titre2"/>
        <w:rPr>
          <w:lang w:val="en-US"/>
        </w:rPr>
      </w:pPr>
      <w:r w:rsidRPr="009262D1">
        <w:rPr>
          <w:lang w:val="en-US"/>
        </w:rPr>
        <w:t>Abstract</w:t>
      </w:r>
    </w:p>
    <w:p w14:paraId="7F24EF1C" w14:textId="47E70AB6" w:rsidR="0016196C" w:rsidRPr="0016196C" w:rsidRDefault="00EC4C67" w:rsidP="0016196C">
      <w:pPr>
        <w:rPr>
          <w:lang w:val="en-US"/>
        </w:rPr>
      </w:pPr>
      <w:r w:rsidRPr="008313B8">
        <w:rPr>
          <w:color w:val="000000" w:themeColor="text1"/>
          <w:lang w:val="en-US"/>
        </w:rPr>
        <w:t xml:space="preserve">This study assesses the feasibility of designing a hybrid </w:t>
      </w:r>
      <w:proofErr w:type="spellStart"/>
      <w:r w:rsidRPr="008313B8">
        <w:rPr>
          <w:color w:val="000000" w:themeColor="text1"/>
          <w:lang w:val="en-US"/>
        </w:rPr>
        <w:t>ozonation</w:t>
      </w:r>
      <w:proofErr w:type="spellEnd"/>
      <w:r w:rsidRPr="008313B8">
        <w:rPr>
          <w:color w:val="000000" w:themeColor="text1"/>
          <w:lang w:val="en-US"/>
        </w:rPr>
        <w:t xml:space="preserve"> / </w:t>
      </w:r>
      <w:r w:rsidR="009B5050">
        <w:rPr>
          <w:color w:val="000000" w:themeColor="text1"/>
          <w:lang w:val="en-US"/>
        </w:rPr>
        <w:t>nanofiltration</w:t>
      </w:r>
      <w:r w:rsidRPr="008313B8">
        <w:rPr>
          <w:color w:val="000000" w:themeColor="text1"/>
          <w:lang w:val="en-US"/>
        </w:rPr>
        <w:t xml:space="preserve"> membrane </w:t>
      </w:r>
      <w:r w:rsidR="000B25FF">
        <w:rPr>
          <w:color w:val="000000" w:themeColor="text1"/>
          <w:lang w:val="en-US"/>
        </w:rPr>
        <w:t>process</w:t>
      </w:r>
      <w:r w:rsidRPr="008313B8">
        <w:rPr>
          <w:color w:val="000000" w:themeColor="text1"/>
          <w:lang w:val="en-US"/>
        </w:rPr>
        <w:t xml:space="preserve"> that can  simultaneously oxidize and reject contaminants while exhibiting reduced membrane fouling. </w:t>
      </w:r>
      <w:r w:rsidR="00540473">
        <w:rPr>
          <w:lang w:val="en-US"/>
        </w:rPr>
        <w:t>A</w:t>
      </w:r>
      <w:r w:rsidR="00CA5BC2">
        <w:rPr>
          <w:lang w:val="en-US"/>
        </w:rPr>
        <w:t>n</w:t>
      </w:r>
      <w:r w:rsidR="0016196C">
        <w:rPr>
          <w:lang w:val="en-US"/>
        </w:rPr>
        <w:t xml:space="preserve"> innovative monophasic configuration</w:t>
      </w:r>
      <w:r w:rsidR="007D1CE5">
        <w:rPr>
          <w:lang w:val="en-US"/>
        </w:rPr>
        <w:t>,</w:t>
      </w:r>
      <w:r w:rsidR="0016196C">
        <w:rPr>
          <w:lang w:val="en-US"/>
        </w:rPr>
        <w:t xml:space="preserve"> in which a pre-</w:t>
      </w:r>
      <w:proofErr w:type="spellStart"/>
      <w:r w:rsidR="0016196C">
        <w:rPr>
          <w:lang w:val="en-US"/>
        </w:rPr>
        <w:t>ozonated</w:t>
      </w:r>
      <w:proofErr w:type="spellEnd"/>
      <w:r w:rsidR="0016196C">
        <w:rPr>
          <w:lang w:val="en-US"/>
        </w:rPr>
        <w:t xml:space="preserve"> water was mixed </w:t>
      </w:r>
      <w:r w:rsidR="00540473">
        <w:rPr>
          <w:lang w:val="en-US"/>
        </w:rPr>
        <w:t xml:space="preserve">at the membrane cell inlet </w:t>
      </w:r>
      <w:r w:rsidR="0016196C">
        <w:rPr>
          <w:lang w:val="en-US"/>
        </w:rPr>
        <w:t xml:space="preserve">to the water to </w:t>
      </w:r>
      <w:r w:rsidR="00C162E5">
        <w:rPr>
          <w:lang w:val="en-US"/>
        </w:rPr>
        <w:t xml:space="preserve">be </w:t>
      </w:r>
      <w:r w:rsidR="0016196C">
        <w:rPr>
          <w:lang w:val="en-US"/>
        </w:rPr>
        <w:t>treat</w:t>
      </w:r>
      <w:r w:rsidR="00C162E5">
        <w:rPr>
          <w:lang w:val="en-US"/>
        </w:rPr>
        <w:t>ed</w:t>
      </w:r>
      <w:r w:rsidR="00540473">
        <w:rPr>
          <w:lang w:val="en-US"/>
        </w:rPr>
        <w:t xml:space="preserve"> doped with H</w:t>
      </w:r>
      <w:r w:rsidR="00540473" w:rsidRPr="00540473">
        <w:rPr>
          <w:vertAlign w:val="subscript"/>
          <w:lang w:val="en-US"/>
        </w:rPr>
        <w:t>2</w:t>
      </w:r>
      <w:r w:rsidR="00540473">
        <w:rPr>
          <w:lang w:val="en-US"/>
        </w:rPr>
        <w:t>O</w:t>
      </w:r>
      <w:r w:rsidR="00540473" w:rsidRPr="00540473">
        <w:rPr>
          <w:vertAlign w:val="subscript"/>
          <w:lang w:val="en-US"/>
        </w:rPr>
        <w:t>2</w:t>
      </w:r>
      <w:r w:rsidR="00F86953">
        <w:rPr>
          <w:lang w:val="en-US"/>
        </w:rPr>
        <w:t xml:space="preserve"> (at </w:t>
      </w:r>
      <w:proofErr w:type="spellStart"/>
      <w:r w:rsidR="00F86953">
        <w:rPr>
          <w:lang w:val="en-US"/>
        </w:rPr>
        <w:t>equimolar</w:t>
      </w:r>
      <w:proofErr w:type="spellEnd"/>
      <w:r w:rsidR="00F86953">
        <w:rPr>
          <w:lang w:val="en-US"/>
        </w:rPr>
        <w:t xml:space="preserve"> </w:t>
      </w:r>
      <w:r w:rsidR="009D02FD">
        <w:rPr>
          <w:lang w:val="en-US"/>
        </w:rPr>
        <w:t>concentrations</w:t>
      </w:r>
      <w:r w:rsidR="00F86953">
        <w:rPr>
          <w:lang w:val="en-US"/>
        </w:rPr>
        <w:t xml:space="preserve"> of H</w:t>
      </w:r>
      <w:r w:rsidR="00F86953" w:rsidRPr="00F86953">
        <w:rPr>
          <w:vertAlign w:val="subscript"/>
          <w:lang w:val="en-US"/>
        </w:rPr>
        <w:t>2</w:t>
      </w:r>
      <w:r w:rsidR="00F86953">
        <w:rPr>
          <w:lang w:val="en-US"/>
        </w:rPr>
        <w:t>O</w:t>
      </w:r>
      <w:r w:rsidR="00F86953" w:rsidRPr="00F86953">
        <w:rPr>
          <w:vertAlign w:val="subscript"/>
          <w:lang w:val="en-US"/>
        </w:rPr>
        <w:t>2</w:t>
      </w:r>
      <w:r w:rsidR="00F86953">
        <w:rPr>
          <w:lang w:val="en-US"/>
        </w:rPr>
        <w:t xml:space="preserve"> and O</w:t>
      </w:r>
      <w:r w:rsidR="00F86953" w:rsidRPr="00F86953">
        <w:rPr>
          <w:vertAlign w:val="subscript"/>
          <w:lang w:val="en-US"/>
        </w:rPr>
        <w:t>3</w:t>
      </w:r>
      <w:r w:rsidR="00F86953">
        <w:rPr>
          <w:lang w:val="en-US"/>
        </w:rPr>
        <w:t>),</w:t>
      </w:r>
      <w:r w:rsidR="00540473">
        <w:rPr>
          <w:lang w:val="en-US"/>
        </w:rPr>
        <w:t xml:space="preserve"> was implemented</w:t>
      </w:r>
      <w:r w:rsidR="00043FD6">
        <w:rPr>
          <w:lang w:val="en-US"/>
        </w:rPr>
        <w:t>,</w:t>
      </w:r>
      <w:r w:rsidR="00862475">
        <w:rPr>
          <w:lang w:val="en-US"/>
        </w:rPr>
        <w:t xml:space="preserve"> allowing to avoid </w:t>
      </w:r>
      <w:r w:rsidR="00043FD6">
        <w:rPr>
          <w:lang w:val="en-US"/>
        </w:rPr>
        <w:t>an</w:t>
      </w:r>
      <w:r w:rsidR="00862475">
        <w:rPr>
          <w:lang w:val="en-US"/>
        </w:rPr>
        <w:t xml:space="preserve"> ozone-enriched gas</w:t>
      </w:r>
      <w:r w:rsidR="00043FD6">
        <w:rPr>
          <w:lang w:val="en-US"/>
        </w:rPr>
        <w:t xml:space="preserve"> flow</w:t>
      </w:r>
      <w:r w:rsidR="00862475">
        <w:rPr>
          <w:lang w:val="en-US"/>
        </w:rPr>
        <w:t xml:space="preserve"> in the membrane cell</w:t>
      </w:r>
      <w:r w:rsidR="00540473">
        <w:rPr>
          <w:lang w:val="en-US"/>
        </w:rPr>
        <w:t>.</w:t>
      </w:r>
      <w:r w:rsidR="0016196C">
        <w:rPr>
          <w:lang w:val="en-US"/>
        </w:rPr>
        <w:t xml:space="preserve"> </w:t>
      </w:r>
      <w:r w:rsidR="00C162E5">
        <w:rPr>
          <w:lang w:val="en-US"/>
        </w:rPr>
        <w:t>T</w:t>
      </w:r>
      <w:r w:rsidR="00862475">
        <w:rPr>
          <w:lang w:val="en-US"/>
        </w:rPr>
        <w:t>hus, t</w:t>
      </w:r>
      <w:r w:rsidR="00C162E5">
        <w:rPr>
          <w:lang w:val="en-US"/>
        </w:rPr>
        <w:t>wo commercial polymer membranes,</w:t>
      </w:r>
      <w:r w:rsidR="0016196C">
        <w:rPr>
          <w:lang w:val="en-US"/>
        </w:rPr>
        <w:t xml:space="preserve"> </w:t>
      </w:r>
      <w:r w:rsidR="00C162E5">
        <w:rPr>
          <w:lang w:val="en-US"/>
        </w:rPr>
        <w:t>NP10 (</w:t>
      </w:r>
      <w:proofErr w:type="spellStart"/>
      <w:r w:rsidR="0016196C">
        <w:rPr>
          <w:lang w:val="en-US"/>
        </w:rPr>
        <w:t>polyethersulfone</w:t>
      </w:r>
      <w:proofErr w:type="spellEnd"/>
      <w:r w:rsidR="00C162E5">
        <w:rPr>
          <w:lang w:val="en-US"/>
        </w:rPr>
        <w:t>)</w:t>
      </w:r>
      <w:r w:rsidR="0016196C">
        <w:rPr>
          <w:lang w:val="en-US"/>
        </w:rPr>
        <w:t xml:space="preserve"> and </w:t>
      </w:r>
      <w:r w:rsidR="00C162E5">
        <w:rPr>
          <w:lang w:val="en-US"/>
        </w:rPr>
        <w:t>NF270 (</w:t>
      </w:r>
      <w:r w:rsidR="0016196C">
        <w:rPr>
          <w:lang w:val="en-US"/>
        </w:rPr>
        <w:t>polyamide</w:t>
      </w:r>
      <w:r w:rsidR="00C162E5">
        <w:rPr>
          <w:lang w:val="en-US"/>
        </w:rPr>
        <w:t>),</w:t>
      </w:r>
      <w:r w:rsidR="0016196C">
        <w:rPr>
          <w:lang w:val="en-US"/>
        </w:rPr>
        <w:t xml:space="preserve"> were </w:t>
      </w:r>
      <w:r w:rsidR="00F86953">
        <w:rPr>
          <w:lang w:val="en-US"/>
        </w:rPr>
        <w:t>assessed</w:t>
      </w:r>
      <w:r w:rsidR="0016196C">
        <w:rPr>
          <w:lang w:val="en-US"/>
        </w:rPr>
        <w:t xml:space="preserve"> in a cross-flow configuration </w:t>
      </w:r>
      <w:r w:rsidR="003E7542">
        <w:rPr>
          <w:lang w:val="en-US"/>
        </w:rPr>
        <w:t>despite</w:t>
      </w:r>
      <w:r w:rsidR="0016196C">
        <w:rPr>
          <w:lang w:val="en-US"/>
        </w:rPr>
        <w:t xml:space="preserve"> </w:t>
      </w:r>
      <w:r w:rsidR="00862475">
        <w:rPr>
          <w:lang w:val="en-US"/>
        </w:rPr>
        <w:t xml:space="preserve">their </w:t>
      </w:r>
      <w:r w:rsidR="0016196C">
        <w:rPr>
          <w:lang w:val="en-US"/>
        </w:rPr>
        <w:t>low</w:t>
      </w:r>
      <w:r w:rsidR="00862475">
        <w:rPr>
          <w:lang w:val="en-US"/>
        </w:rPr>
        <w:t>-ozone</w:t>
      </w:r>
      <w:r w:rsidR="0016196C">
        <w:rPr>
          <w:lang w:val="en-US"/>
        </w:rPr>
        <w:t xml:space="preserve"> compatibility </w:t>
      </w:r>
      <w:r w:rsidR="00DA1963">
        <w:rPr>
          <w:lang w:val="en-US"/>
        </w:rPr>
        <w:t>compared with ceramic membranes</w:t>
      </w:r>
      <w:r w:rsidR="0016196C">
        <w:rPr>
          <w:lang w:val="en-US"/>
        </w:rPr>
        <w:t xml:space="preserve">. </w:t>
      </w:r>
      <w:r w:rsidR="00DA33E0">
        <w:rPr>
          <w:lang w:val="en-US"/>
        </w:rPr>
        <w:t>O</w:t>
      </w:r>
      <w:r w:rsidR="00EA1D34">
        <w:rPr>
          <w:lang w:val="en-US"/>
        </w:rPr>
        <w:t xml:space="preserve">zone removal </w:t>
      </w:r>
      <w:r w:rsidR="0058208A">
        <w:rPr>
          <w:lang w:val="en-US"/>
        </w:rPr>
        <w:t xml:space="preserve">yields </w:t>
      </w:r>
      <w:r w:rsidR="00DA33E0">
        <w:rPr>
          <w:lang w:val="en-US"/>
        </w:rPr>
        <w:t xml:space="preserve">greater than </w:t>
      </w:r>
      <w:r w:rsidR="002A476C">
        <w:rPr>
          <w:lang w:val="en-US"/>
        </w:rPr>
        <w:t>90%</w:t>
      </w:r>
      <w:r w:rsidR="00AC065D">
        <w:rPr>
          <w:lang w:val="en-US"/>
        </w:rPr>
        <w:t xml:space="preserve"> </w:t>
      </w:r>
      <w:r w:rsidR="00DA33E0">
        <w:rPr>
          <w:lang w:val="en-US"/>
        </w:rPr>
        <w:t>were obtained whatever the studied water matrix</w:t>
      </w:r>
      <w:r w:rsidR="00F86953">
        <w:rPr>
          <w:lang w:val="en-US"/>
        </w:rPr>
        <w:t>.</w:t>
      </w:r>
      <w:r w:rsidR="002A476C">
        <w:rPr>
          <w:lang w:val="en-US"/>
        </w:rPr>
        <w:t xml:space="preserve"> </w:t>
      </w:r>
      <w:r w:rsidR="00862475">
        <w:rPr>
          <w:lang w:val="en-US"/>
        </w:rPr>
        <w:t xml:space="preserve">Fast ozone decomposition </w:t>
      </w:r>
      <w:r w:rsidR="00043FD6">
        <w:rPr>
          <w:lang w:val="en-US"/>
        </w:rPr>
        <w:t>i</w:t>
      </w:r>
      <w:r w:rsidR="00862475">
        <w:rPr>
          <w:lang w:val="en-US"/>
        </w:rPr>
        <w:t>nitiation reactions with H</w:t>
      </w:r>
      <w:r w:rsidR="00862475" w:rsidRPr="00230927">
        <w:rPr>
          <w:vertAlign w:val="subscript"/>
          <w:lang w:val="en-US"/>
        </w:rPr>
        <w:t>2</w:t>
      </w:r>
      <w:r w:rsidR="00862475">
        <w:rPr>
          <w:lang w:val="en-US"/>
        </w:rPr>
        <w:t>O</w:t>
      </w:r>
      <w:r w:rsidR="00862475" w:rsidRPr="00230927">
        <w:rPr>
          <w:vertAlign w:val="subscript"/>
          <w:lang w:val="en-US"/>
        </w:rPr>
        <w:t>2</w:t>
      </w:r>
      <w:r w:rsidR="00862475">
        <w:rPr>
          <w:lang w:val="en-US"/>
        </w:rPr>
        <w:t xml:space="preserve"> and with some moieties of the natural organic matter </w:t>
      </w:r>
      <w:r w:rsidR="00862475">
        <w:rPr>
          <w:lang w:val="en-US"/>
        </w:rPr>
        <w:lastRenderedPageBreak/>
        <w:t xml:space="preserve">were responsible for a low ozone lifetime in </w:t>
      </w:r>
      <w:r w:rsidR="0058208A">
        <w:rPr>
          <w:lang w:val="en-US"/>
        </w:rPr>
        <w:t>the liquid bulk</w:t>
      </w:r>
      <w:r w:rsidR="00862475">
        <w:rPr>
          <w:lang w:val="en-US"/>
        </w:rPr>
        <w:t xml:space="preserve">, allowing to protect the membranes from ozone and radicals. </w:t>
      </w:r>
      <w:r w:rsidR="00AC065D">
        <w:rPr>
          <w:lang w:val="en-US"/>
        </w:rPr>
        <w:t xml:space="preserve">Deethylatrazine </w:t>
      </w:r>
      <w:r w:rsidR="00AB54B3">
        <w:rPr>
          <w:lang w:val="en-US"/>
        </w:rPr>
        <w:t xml:space="preserve">(DEA) </w:t>
      </w:r>
      <w:r w:rsidR="00AC065D">
        <w:rPr>
          <w:lang w:val="en-US"/>
        </w:rPr>
        <w:t xml:space="preserve">was used as a radical tracer, allowing to determine </w:t>
      </w:r>
      <w:proofErr w:type="spellStart"/>
      <w:r w:rsidR="00AC065D" w:rsidRPr="008313B8">
        <w:rPr>
          <w:i/>
          <w:lang w:val="en-US"/>
        </w:rPr>
        <w:t>R</w:t>
      </w:r>
      <w:r w:rsidR="00AC065D" w:rsidRPr="008313B8">
        <w:rPr>
          <w:i/>
          <w:vertAlign w:val="subscript"/>
          <w:lang w:val="en-US"/>
        </w:rPr>
        <w:t>ct</w:t>
      </w:r>
      <w:proofErr w:type="spellEnd"/>
      <w:r w:rsidR="00AC065D" w:rsidRPr="008313B8">
        <w:rPr>
          <w:vertAlign w:val="subscript"/>
          <w:lang w:val="en-US"/>
        </w:rPr>
        <w:t xml:space="preserve"> </w:t>
      </w:r>
      <w:r w:rsidR="00AC065D">
        <w:rPr>
          <w:lang w:val="en-US"/>
        </w:rPr>
        <w:t xml:space="preserve">values </w:t>
      </w:r>
      <w:r w:rsidR="00AB54B3">
        <w:rPr>
          <w:lang w:val="en-US"/>
        </w:rPr>
        <w:t xml:space="preserve">with </w:t>
      </w:r>
      <w:r w:rsidR="00AC065D">
        <w:rPr>
          <w:lang w:val="en-US"/>
        </w:rPr>
        <w:t>order</w:t>
      </w:r>
      <w:r w:rsidR="00AB54B3">
        <w:rPr>
          <w:lang w:val="en-US"/>
        </w:rPr>
        <w:t>s</w:t>
      </w:r>
      <w:r w:rsidR="00AC065D">
        <w:rPr>
          <w:lang w:val="en-US"/>
        </w:rPr>
        <w:t xml:space="preserve"> of magnitude of 10</w:t>
      </w:r>
      <w:r w:rsidR="00AC065D" w:rsidRPr="008313B8">
        <w:rPr>
          <w:vertAlign w:val="superscript"/>
          <w:lang w:val="en-US"/>
        </w:rPr>
        <w:t>-6</w:t>
      </w:r>
      <w:r w:rsidR="00AB54B3">
        <w:rPr>
          <w:lang w:val="en-US"/>
        </w:rPr>
        <w:t xml:space="preserve"> and 10</w:t>
      </w:r>
      <w:r w:rsidR="00AB54B3" w:rsidRPr="008313B8">
        <w:rPr>
          <w:vertAlign w:val="superscript"/>
          <w:lang w:val="en-US"/>
        </w:rPr>
        <w:t>-7</w:t>
      </w:r>
      <w:r w:rsidR="00AB54B3">
        <w:rPr>
          <w:lang w:val="en-US"/>
        </w:rPr>
        <w:t xml:space="preserve"> in drinking water and a river water sample, respectively. </w:t>
      </w:r>
      <w:r w:rsidR="006648E9">
        <w:rPr>
          <w:lang w:val="en-US"/>
        </w:rPr>
        <w:t>T</w:t>
      </w:r>
      <w:r w:rsidR="00AB54B3">
        <w:rPr>
          <w:lang w:val="en-US"/>
        </w:rPr>
        <w:t xml:space="preserve">he concentrations </w:t>
      </w:r>
      <w:r w:rsidR="002A476C">
        <w:rPr>
          <w:lang w:val="en-US"/>
        </w:rPr>
        <w:t>of two pharmaceuticals</w:t>
      </w:r>
      <w:r w:rsidR="00543845">
        <w:rPr>
          <w:lang w:val="en-US"/>
        </w:rPr>
        <w:t>, carbamazepine and sulfamethoxazole</w:t>
      </w:r>
      <w:r w:rsidR="00043FD6">
        <w:rPr>
          <w:lang w:val="en-US"/>
        </w:rPr>
        <w:t>,</w:t>
      </w:r>
      <w:r w:rsidR="00AB54B3">
        <w:rPr>
          <w:lang w:val="en-US"/>
        </w:rPr>
        <w:t xml:space="preserve"> in </w:t>
      </w:r>
      <w:proofErr w:type="gramStart"/>
      <w:r w:rsidR="00AB54B3">
        <w:rPr>
          <w:lang w:val="en-US"/>
        </w:rPr>
        <w:t>the permeate</w:t>
      </w:r>
      <w:proofErr w:type="gramEnd"/>
      <w:r w:rsidR="00AB54B3">
        <w:rPr>
          <w:lang w:val="en-US"/>
        </w:rPr>
        <w:t xml:space="preserve"> and the retentate were lower than the detection limit </w:t>
      </w:r>
      <w:r w:rsidR="001648E8">
        <w:rPr>
          <w:lang w:val="en-US"/>
        </w:rPr>
        <w:t xml:space="preserve">in drinking water </w:t>
      </w:r>
      <w:r w:rsidR="003F76CE">
        <w:rPr>
          <w:lang w:val="en-US"/>
        </w:rPr>
        <w:t>when</w:t>
      </w:r>
      <w:r w:rsidR="001648E8">
        <w:rPr>
          <w:lang w:val="en-US"/>
        </w:rPr>
        <w:t xml:space="preserve"> the PES membrane</w:t>
      </w:r>
      <w:r w:rsidR="003F76CE">
        <w:rPr>
          <w:lang w:val="en-US"/>
        </w:rPr>
        <w:t xml:space="preserve"> was tested</w:t>
      </w:r>
      <w:r w:rsidR="002A476C">
        <w:rPr>
          <w:lang w:val="en-US"/>
        </w:rPr>
        <w:t xml:space="preserve">. </w:t>
      </w:r>
      <w:r w:rsidR="003F76CE" w:rsidRPr="003F76CE">
        <w:rPr>
          <w:color w:val="FF0000"/>
          <w:lang w:val="en-US"/>
        </w:rPr>
        <w:t xml:space="preserve"> </w:t>
      </w:r>
      <w:r w:rsidR="003F76CE" w:rsidRPr="008313B8">
        <w:rPr>
          <w:color w:val="000000" w:themeColor="text1"/>
          <w:lang w:val="en-US"/>
        </w:rPr>
        <w:t xml:space="preserve">During treatment of the river water sample, membrane fouling dropped by a factor two while there was no alteration of </w:t>
      </w:r>
      <w:r>
        <w:rPr>
          <w:color w:val="000000" w:themeColor="text1"/>
          <w:lang w:val="en-US"/>
        </w:rPr>
        <w:t xml:space="preserve">both </w:t>
      </w:r>
      <w:r w:rsidR="003F76CE" w:rsidRPr="008313B8">
        <w:rPr>
          <w:color w:val="000000" w:themeColor="text1"/>
          <w:lang w:val="en-US"/>
        </w:rPr>
        <w:t>the PES and PA membranes. Finally, thanks to synergistic effects induced by contaminant oxidation and rejection, dissolved organic content and DEA were both removed at around 70% when PA membrane, exhibiting a tighter microstructure than PES, was used.</w:t>
      </w:r>
    </w:p>
    <w:p w14:paraId="7BAA0ACD" w14:textId="77777777" w:rsidR="000B3D0E" w:rsidRDefault="000B3D0E" w:rsidP="000B3D0E">
      <w:pPr>
        <w:pStyle w:val="Titre2"/>
        <w:rPr>
          <w:lang w:val="en-US"/>
        </w:rPr>
      </w:pPr>
      <w:r>
        <w:rPr>
          <w:lang w:val="en-US"/>
        </w:rPr>
        <w:t>Keywords</w:t>
      </w:r>
    </w:p>
    <w:p w14:paraId="456D4745" w14:textId="6764505D" w:rsidR="000B3D0E" w:rsidRDefault="00241AE3" w:rsidP="000B3D0E">
      <w:pPr>
        <w:rPr>
          <w:lang w:val="en-US"/>
        </w:rPr>
      </w:pPr>
      <w:r>
        <w:rPr>
          <w:lang w:val="en-US"/>
        </w:rPr>
        <w:t xml:space="preserve">Nanofiltration; organic membrane; </w:t>
      </w:r>
      <w:r w:rsidR="00F504BC">
        <w:rPr>
          <w:lang w:val="en-US"/>
        </w:rPr>
        <w:t xml:space="preserve">micropollutant; </w:t>
      </w:r>
      <w:r>
        <w:rPr>
          <w:lang w:val="en-US"/>
        </w:rPr>
        <w:t>o</w:t>
      </w:r>
      <w:r w:rsidR="000B3D0E" w:rsidRPr="00CC4D94">
        <w:rPr>
          <w:lang w:val="en-US"/>
        </w:rPr>
        <w:t>zone</w:t>
      </w:r>
      <w:r w:rsidR="000B3D0E">
        <w:rPr>
          <w:lang w:val="en-US"/>
        </w:rPr>
        <w:t>;</w:t>
      </w:r>
      <w:r w:rsidR="000B3D0E" w:rsidRPr="00CC4D94">
        <w:rPr>
          <w:lang w:val="en-US"/>
        </w:rPr>
        <w:t xml:space="preserve"> hydrogen peroxide</w:t>
      </w:r>
      <w:r w:rsidR="000B3D0E">
        <w:rPr>
          <w:lang w:val="en-US"/>
        </w:rPr>
        <w:t>;</w:t>
      </w:r>
      <w:r w:rsidR="000B3D0E" w:rsidRPr="00CC4D94">
        <w:rPr>
          <w:lang w:val="en-US"/>
        </w:rPr>
        <w:t xml:space="preserve"> advanced o</w:t>
      </w:r>
      <w:r w:rsidR="000B3D0E">
        <w:rPr>
          <w:lang w:val="en-US"/>
        </w:rPr>
        <w:t>xidation process</w:t>
      </w:r>
      <w:r>
        <w:rPr>
          <w:lang w:val="en-US"/>
        </w:rPr>
        <w:t>.</w:t>
      </w:r>
    </w:p>
    <w:p w14:paraId="0C53F205" w14:textId="77777777" w:rsidR="000B3D0E" w:rsidRDefault="000B3D0E" w:rsidP="000B3D0E">
      <w:pPr>
        <w:pStyle w:val="Titre2"/>
        <w:rPr>
          <w:lang w:val="en-US"/>
        </w:rPr>
      </w:pPr>
      <w:r>
        <w:rPr>
          <w:lang w:val="en-US"/>
        </w:rPr>
        <w:t>Graphical abstract</w:t>
      </w:r>
    </w:p>
    <w:p w14:paraId="7422B0CB" w14:textId="409CBC21" w:rsidR="006C320D" w:rsidRDefault="00481D90" w:rsidP="00B13D8D">
      <w:pPr>
        <w:rPr>
          <w:rFonts w:ascii="Cambria" w:eastAsia="Times New Roman" w:hAnsi="Cambria"/>
          <w:b/>
          <w:bCs/>
          <w:color w:val="365F91"/>
          <w:sz w:val="28"/>
          <w:szCs w:val="28"/>
          <w:lang w:val="en-US"/>
        </w:rPr>
      </w:pPr>
      <w:r w:rsidRPr="00481D90">
        <w:rPr>
          <w:noProof/>
          <w:lang w:eastAsia="fr-FR"/>
        </w:rPr>
        <w:drawing>
          <wp:inline distT="0" distB="0" distL="0" distR="0" wp14:anchorId="18B82F65" wp14:editId="08907416">
            <wp:extent cx="5760085" cy="1917555"/>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085" cy="1917555"/>
                    </a:xfrm>
                    <a:prstGeom prst="rect">
                      <a:avLst/>
                    </a:prstGeom>
                    <a:noFill/>
                    <a:ln>
                      <a:noFill/>
                    </a:ln>
                  </pic:spPr>
                </pic:pic>
              </a:graphicData>
            </a:graphic>
          </wp:inline>
        </w:drawing>
      </w:r>
      <w:r w:rsidR="006C320D">
        <w:rPr>
          <w:lang w:val="en-US"/>
        </w:rPr>
        <w:br w:type="page"/>
      </w:r>
    </w:p>
    <w:p w14:paraId="14F8B62A" w14:textId="5476FF08" w:rsidR="006C320D" w:rsidRPr="00A64DDD" w:rsidRDefault="006C320D" w:rsidP="006C320D">
      <w:pPr>
        <w:pStyle w:val="Titre1"/>
        <w:rPr>
          <w:lang w:val="en-US"/>
        </w:rPr>
      </w:pPr>
      <w:r>
        <w:rPr>
          <w:lang w:val="en-US"/>
        </w:rPr>
        <w:lastRenderedPageBreak/>
        <w:t>Nomenclature</w:t>
      </w:r>
    </w:p>
    <w:p w14:paraId="24712E92" w14:textId="77777777" w:rsidR="006C320D" w:rsidRPr="00085E6D" w:rsidRDefault="00AF2698" w:rsidP="006C320D">
      <w:pPr>
        <w:rPr>
          <w:iCs/>
          <w:lang w:val="en-US"/>
        </w:rPr>
      </w:pPr>
      <m:oMath>
        <m:d>
          <m:dPr>
            <m:begChr m:val="{"/>
            <m:endChr m:val="}"/>
            <m:ctrlPr>
              <w:rPr>
                <w:rFonts w:ascii="Cambria Math" w:hAnsi="Cambria Math"/>
                <w:iCs/>
              </w:rPr>
            </m:ctrlPr>
          </m:dPr>
          <m:e>
            <m:nary>
              <m:naryPr>
                <m:limLoc m:val="undOvr"/>
                <m:subHide m:val="1"/>
                <m:supHide m:val="1"/>
                <m:ctrlPr>
                  <w:rPr>
                    <w:rFonts w:ascii="Cambria Math" w:hAnsi="Cambria Math"/>
                    <w:iCs/>
                  </w:rPr>
                </m:ctrlPr>
              </m:naryPr>
              <m:sub/>
              <m:sup/>
              <m:e>
                <m:sSub>
                  <m:sSubPr>
                    <m:ctrlPr>
                      <w:rPr>
                        <w:rFonts w:ascii="Cambria Math" w:hAnsi="Cambria Math"/>
                        <w:iCs/>
                      </w:rPr>
                    </m:ctrlPr>
                  </m:sSubPr>
                  <m:e>
                    <m:r>
                      <w:rPr>
                        <w:rFonts w:ascii="Cambria Math" w:hAnsi="Cambria Math"/>
                      </w:rPr>
                      <m:t>C</m:t>
                    </m:r>
                  </m:e>
                  <m:sub>
                    <m:r>
                      <w:rPr>
                        <w:rFonts w:ascii="Cambria Math" w:hAnsi="Cambria Math"/>
                      </w:rPr>
                      <m:t>Oz</m:t>
                    </m:r>
                  </m:sub>
                </m:sSub>
                <m:r>
                  <w:rPr>
                    <w:rFonts w:ascii="Cambria Math" w:hAnsi="Cambria Math"/>
                  </w:rPr>
                  <m:t>dt</m:t>
                </m:r>
              </m:e>
            </m:nary>
          </m:e>
        </m:d>
      </m:oMath>
      <w:r w:rsidR="006C320D" w:rsidRPr="00085E6D">
        <w:rPr>
          <w:iCs/>
          <w:lang w:val="en-US"/>
        </w:rPr>
        <w:t xml:space="preserve"> : </w:t>
      </w:r>
      <w:proofErr w:type="gramStart"/>
      <w:r w:rsidR="006C320D" w:rsidRPr="00085E6D">
        <w:rPr>
          <w:iCs/>
          <w:lang w:val="en-US"/>
        </w:rPr>
        <w:t>ozone</w:t>
      </w:r>
      <w:proofErr w:type="gramEnd"/>
      <w:r w:rsidR="006C320D" w:rsidRPr="00085E6D">
        <w:rPr>
          <w:iCs/>
          <w:lang w:val="en-US"/>
        </w:rPr>
        <w:t xml:space="preserve"> exposure (mol L</w:t>
      </w:r>
      <w:r w:rsidR="006C320D" w:rsidRPr="00085E6D">
        <w:rPr>
          <w:iCs/>
          <w:vertAlign w:val="superscript"/>
          <w:lang w:val="en-US"/>
        </w:rPr>
        <w:t>-1</w:t>
      </w:r>
      <w:r w:rsidR="006C320D" w:rsidRPr="00085E6D">
        <w:rPr>
          <w:iCs/>
          <w:lang w:val="en-US"/>
        </w:rPr>
        <w:t xml:space="preserve"> s</w:t>
      </w:r>
      <w:r w:rsidR="006C320D">
        <w:rPr>
          <w:iCs/>
          <w:lang w:val="en-US"/>
        </w:rPr>
        <w:t>)</w:t>
      </w:r>
    </w:p>
    <w:p w14:paraId="25144B31" w14:textId="77777777" w:rsidR="006C320D" w:rsidRPr="00085E6D" w:rsidRDefault="00AF2698" w:rsidP="006C320D">
      <w:pPr>
        <w:rPr>
          <w:iCs/>
          <w:lang w:val="en-US"/>
        </w:rPr>
      </w:pPr>
      <m:oMath>
        <m:d>
          <m:dPr>
            <m:begChr m:val="{"/>
            <m:endChr m:val="}"/>
            <m:ctrlPr>
              <w:rPr>
                <w:rFonts w:ascii="Cambria Math" w:hAnsi="Cambria Math"/>
                <w:iCs/>
              </w:rPr>
            </m:ctrlPr>
          </m:dPr>
          <m:e>
            <m:nary>
              <m:naryPr>
                <m:limLoc m:val="undOvr"/>
                <m:subHide m:val="1"/>
                <m:supHide m:val="1"/>
                <m:ctrlPr>
                  <w:rPr>
                    <w:rFonts w:ascii="Cambria Math" w:hAnsi="Cambria Math"/>
                    <w:iCs/>
                  </w:rPr>
                </m:ctrlPr>
              </m:naryPr>
              <m:sub/>
              <m:sup/>
              <m:e>
                <m:sSub>
                  <m:sSubPr>
                    <m:ctrlPr>
                      <w:rPr>
                        <w:rFonts w:ascii="Cambria Math" w:hAnsi="Cambria Math"/>
                        <w:iCs/>
                      </w:rPr>
                    </m:ctrlPr>
                  </m:sSubPr>
                  <m:e>
                    <m:r>
                      <w:rPr>
                        <w:rFonts w:ascii="Cambria Math" w:hAnsi="Cambria Math"/>
                      </w:rPr>
                      <m:t>C</m:t>
                    </m:r>
                  </m:e>
                  <m:sub>
                    <m:sSup>
                      <m:sSupPr>
                        <m:ctrlPr>
                          <w:rPr>
                            <w:rFonts w:ascii="Cambria Math" w:hAnsi="Cambria Math"/>
                            <w:i/>
                          </w:rPr>
                        </m:ctrlPr>
                      </m:sSupPr>
                      <m:e>
                        <m:r>
                          <w:rPr>
                            <w:rFonts w:ascii="Cambria Math" w:hAnsi="Cambria Math"/>
                          </w:rPr>
                          <m:t>HO</m:t>
                        </m:r>
                      </m:e>
                      <m:sup>
                        <m:r>
                          <w:rPr>
                            <w:rFonts w:ascii="Cambria Math" w:hAnsi="Cambria Math"/>
                            <w:lang w:val="en-US"/>
                          </w:rPr>
                          <m:t>•</m:t>
                        </m:r>
                      </m:sup>
                    </m:sSup>
                  </m:sub>
                </m:sSub>
                <m:r>
                  <w:rPr>
                    <w:rFonts w:ascii="Cambria Math" w:hAnsi="Cambria Math"/>
                  </w:rPr>
                  <m:t>dt</m:t>
                </m:r>
              </m:e>
            </m:nary>
          </m:e>
        </m:d>
      </m:oMath>
      <w:r w:rsidR="006C320D" w:rsidRPr="00085E6D">
        <w:rPr>
          <w:iCs/>
          <w:lang w:val="en-US"/>
        </w:rPr>
        <w:t xml:space="preserve"> : </w:t>
      </w:r>
      <w:proofErr w:type="gramStart"/>
      <w:r w:rsidR="006C320D" w:rsidRPr="00085E6D">
        <w:rPr>
          <w:iCs/>
          <w:lang w:val="en-US"/>
        </w:rPr>
        <w:t>hydroxyl</w:t>
      </w:r>
      <w:proofErr w:type="gramEnd"/>
      <w:r w:rsidR="006C320D" w:rsidRPr="00085E6D">
        <w:rPr>
          <w:iCs/>
          <w:lang w:val="en-US"/>
        </w:rPr>
        <w:t xml:space="preserve"> radical exposure (mol L</w:t>
      </w:r>
      <w:r w:rsidR="006C320D" w:rsidRPr="00085E6D">
        <w:rPr>
          <w:iCs/>
          <w:vertAlign w:val="superscript"/>
          <w:lang w:val="en-US"/>
        </w:rPr>
        <w:t>-1</w:t>
      </w:r>
      <w:r w:rsidR="006C320D" w:rsidRPr="00085E6D">
        <w:rPr>
          <w:iCs/>
          <w:lang w:val="en-US"/>
        </w:rPr>
        <w:t xml:space="preserve"> s</w:t>
      </w:r>
      <w:r w:rsidR="006C320D">
        <w:rPr>
          <w:iCs/>
          <w:lang w:val="en-US"/>
        </w:rPr>
        <w:t>)</w:t>
      </w:r>
    </w:p>
    <w:p w14:paraId="16955A77" w14:textId="77777777" w:rsidR="006C320D" w:rsidRDefault="006C320D" w:rsidP="006C320D">
      <w:pPr>
        <w:rPr>
          <w:lang w:val="en-US"/>
        </w:rPr>
      </w:pPr>
      <w:r w:rsidRPr="00A64DDD">
        <w:rPr>
          <w:lang w:val="en-US"/>
        </w:rPr>
        <w:t>AOP: advanced oxidation process</w:t>
      </w:r>
    </w:p>
    <w:p w14:paraId="7ABC3B87" w14:textId="77777777" w:rsidR="006C320D" w:rsidRDefault="006C320D" w:rsidP="006C320D">
      <w:pPr>
        <w:rPr>
          <w:lang w:val="en-US"/>
        </w:rPr>
      </w:pPr>
      <w:r w:rsidRPr="00A64DDD">
        <w:rPr>
          <w:i/>
          <w:lang w:val="en-US"/>
        </w:rPr>
        <w:t>C</w:t>
      </w:r>
      <w:r w:rsidRPr="00A64DDD">
        <w:rPr>
          <w:i/>
          <w:vertAlign w:val="subscript"/>
          <w:lang w:val="en-US"/>
        </w:rPr>
        <w:t>i</w:t>
      </w:r>
      <w:r w:rsidRPr="00A64DDD">
        <w:rPr>
          <w:lang w:val="en-US"/>
        </w:rPr>
        <w:t>:</w:t>
      </w:r>
      <w:r>
        <w:rPr>
          <w:lang w:val="en-US"/>
        </w:rPr>
        <w:t xml:space="preserve"> concentration of any species </w:t>
      </w:r>
      <w:proofErr w:type="spellStart"/>
      <w:r>
        <w:rPr>
          <w:lang w:val="en-US"/>
        </w:rPr>
        <w:t>i</w:t>
      </w:r>
      <w:proofErr w:type="spellEnd"/>
      <w:r>
        <w:rPr>
          <w:lang w:val="en-US"/>
        </w:rPr>
        <w:t xml:space="preserve"> (in mol L</w:t>
      </w:r>
      <w:r w:rsidRPr="00313A8A">
        <w:rPr>
          <w:vertAlign w:val="superscript"/>
          <w:lang w:val="en-US"/>
        </w:rPr>
        <w:t>-1</w:t>
      </w:r>
      <w:r>
        <w:rPr>
          <w:lang w:val="en-US"/>
        </w:rPr>
        <w:t xml:space="preserve"> or ppm depending on the situation)</w:t>
      </w:r>
    </w:p>
    <w:p w14:paraId="2244A201" w14:textId="77777777" w:rsidR="006C320D" w:rsidRDefault="006C320D" w:rsidP="006C320D">
      <w:pPr>
        <w:rPr>
          <w:lang w:val="en-US"/>
        </w:rPr>
      </w:pPr>
      <w:r>
        <w:rPr>
          <w:lang w:val="en-US"/>
        </w:rPr>
        <w:t>CBZ: carbamazepine</w:t>
      </w:r>
    </w:p>
    <w:p w14:paraId="3E07D2DC" w14:textId="77777777" w:rsidR="006C320D" w:rsidRDefault="006C320D" w:rsidP="006C320D">
      <w:pPr>
        <w:rPr>
          <w:lang w:val="en-US"/>
        </w:rPr>
      </w:pPr>
      <w:r>
        <w:rPr>
          <w:lang w:val="en-US"/>
        </w:rPr>
        <w:t>DEA: deethylatrazine</w:t>
      </w:r>
    </w:p>
    <w:p w14:paraId="4D311B3C" w14:textId="77777777" w:rsidR="006C320D" w:rsidRDefault="006C320D" w:rsidP="006C320D">
      <w:pPr>
        <w:rPr>
          <w:lang w:val="en-US"/>
        </w:rPr>
      </w:pPr>
      <w:r>
        <w:rPr>
          <w:lang w:val="en-US"/>
        </w:rPr>
        <w:t>DOC: dissolved organic carbon</w:t>
      </w:r>
    </w:p>
    <w:p w14:paraId="6FEEBA6A" w14:textId="77777777" w:rsidR="006C320D" w:rsidRDefault="006C320D" w:rsidP="006C320D">
      <w:pPr>
        <w:rPr>
          <w:lang w:val="en-US"/>
        </w:rPr>
      </w:pPr>
      <w:r w:rsidRPr="0048699C">
        <w:rPr>
          <w:i/>
          <w:lang w:val="en-US"/>
        </w:rPr>
        <w:t>F</w:t>
      </w:r>
      <w:r w:rsidRPr="0048699C">
        <w:rPr>
          <w:i/>
          <w:vertAlign w:val="subscript"/>
          <w:lang w:val="en-US"/>
        </w:rPr>
        <w:t>1</w:t>
      </w:r>
      <w:r>
        <w:rPr>
          <w:lang w:val="en-US"/>
        </w:rPr>
        <w:t>: flow rate of the water to treat (L h</w:t>
      </w:r>
      <w:r w:rsidRPr="0048699C">
        <w:rPr>
          <w:vertAlign w:val="superscript"/>
          <w:lang w:val="en-US"/>
        </w:rPr>
        <w:t>-1</w:t>
      </w:r>
      <w:r>
        <w:rPr>
          <w:lang w:val="en-US"/>
        </w:rPr>
        <w:t>)</w:t>
      </w:r>
    </w:p>
    <w:p w14:paraId="34726ABF" w14:textId="77777777" w:rsidR="006C320D" w:rsidRDefault="006C320D" w:rsidP="006C320D">
      <w:pPr>
        <w:rPr>
          <w:lang w:val="en-US"/>
        </w:rPr>
      </w:pPr>
      <w:r w:rsidRPr="0048699C">
        <w:rPr>
          <w:i/>
          <w:lang w:val="en-US"/>
        </w:rPr>
        <w:t>F</w:t>
      </w:r>
      <w:r w:rsidRPr="0048699C">
        <w:rPr>
          <w:i/>
          <w:vertAlign w:val="subscript"/>
          <w:lang w:val="en-US"/>
        </w:rPr>
        <w:t>2</w:t>
      </w:r>
      <w:r>
        <w:rPr>
          <w:lang w:val="en-US"/>
        </w:rPr>
        <w:t>: flow rate of the pre-</w:t>
      </w:r>
      <w:proofErr w:type="spellStart"/>
      <w:r>
        <w:rPr>
          <w:lang w:val="en-US"/>
        </w:rPr>
        <w:t>ozonated</w:t>
      </w:r>
      <w:proofErr w:type="spellEnd"/>
      <w:r>
        <w:rPr>
          <w:lang w:val="en-US"/>
        </w:rPr>
        <w:t xml:space="preserve"> solution (L h</w:t>
      </w:r>
      <w:r w:rsidRPr="00200829">
        <w:rPr>
          <w:vertAlign w:val="superscript"/>
          <w:lang w:val="en-US"/>
        </w:rPr>
        <w:t>-1</w:t>
      </w:r>
      <w:r>
        <w:rPr>
          <w:lang w:val="en-US"/>
        </w:rPr>
        <w:t>)</w:t>
      </w:r>
    </w:p>
    <w:p w14:paraId="2475ED24" w14:textId="55345608" w:rsidR="006C320D" w:rsidRDefault="006C320D" w:rsidP="006C320D">
      <w:pPr>
        <w:rPr>
          <w:lang w:val="en-US"/>
        </w:rPr>
      </w:pPr>
      <w:r w:rsidRPr="00200829">
        <w:rPr>
          <w:i/>
          <w:lang w:val="en-US"/>
        </w:rPr>
        <w:t>F</w:t>
      </w:r>
      <w:r>
        <w:rPr>
          <w:i/>
          <w:vertAlign w:val="subscript"/>
          <w:lang w:val="en-US"/>
        </w:rPr>
        <w:t>F</w:t>
      </w:r>
      <w:r>
        <w:rPr>
          <w:lang w:val="en-US"/>
        </w:rPr>
        <w:t xml:space="preserve">: total </w:t>
      </w:r>
      <w:proofErr w:type="spellStart"/>
      <w:r>
        <w:rPr>
          <w:lang w:val="en-US"/>
        </w:rPr>
        <w:t>feedflow</w:t>
      </w:r>
      <w:proofErr w:type="spellEnd"/>
      <w:r>
        <w:rPr>
          <w:lang w:val="en-US"/>
        </w:rPr>
        <w:t xml:space="preserve"> rate (L h</w:t>
      </w:r>
      <w:r w:rsidRPr="00200829">
        <w:rPr>
          <w:vertAlign w:val="superscript"/>
          <w:lang w:val="en-US"/>
        </w:rPr>
        <w:t>-1</w:t>
      </w:r>
      <w:r>
        <w:rPr>
          <w:lang w:val="en-US"/>
        </w:rPr>
        <w:t>)</w:t>
      </w:r>
    </w:p>
    <w:p w14:paraId="5B174A0E" w14:textId="77777777" w:rsidR="006C320D" w:rsidRDefault="006C320D" w:rsidP="006C320D">
      <w:pPr>
        <w:rPr>
          <w:lang w:val="en-US"/>
        </w:rPr>
      </w:pPr>
      <w:r>
        <w:rPr>
          <w:lang w:val="en-US"/>
        </w:rPr>
        <w:t xml:space="preserve">FTIR: Fourier Transform </w:t>
      </w:r>
      <w:proofErr w:type="spellStart"/>
      <w:r>
        <w:rPr>
          <w:lang w:val="en-US"/>
        </w:rPr>
        <w:t>InfraRed</w:t>
      </w:r>
      <w:proofErr w:type="spellEnd"/>
      <w:r>
        <w:rPr>
          <w:lang w:val="en-US"/>
        </w:rPr>
        <w:t xml:space="preserve"> spectroscopy</w:t>
      </w:r>
    </w:p>
    <w:p w14:paraId="0D0EA3AC" w14:textId="6A484879" w:rsidR="00481D90" w:rsidRPr="00FF5297" w:rsidRDefault="00481D90" w:rsidP="00481D90">
      <w:pPr>
        <w:rPr>
          <w:lang w:val="en-US"/>
        </w:rPr>
      </w:pPr>
      <w:r w:rsidRPr="00FF5297">
        <w:rPr>
          <w:lang w:val="en-US"/>
        </w:rPr>
        <w:t>HO</w:t>
      </w:r>
      <w:r>
        <w:rPr>
          <w:lang w:val="en-US"/>
        </w:rPr>
        <w:t>M</w:t>
      </w:r>
      <w:r w:rsidRPr="00FF5297">
        <w:rPr>
          <w:lang w:val="en-US"/>
        </w:rPr>
        <w:t>F: hybrid-ozone membrane filtration</w:t>
      </w:r>
    </w:p>
    <w:p w14:paraId="2780DBF8" w14:textId="5D017791" w:rsidR="006C320D" w:rsidRPr="00FF5297" w:rsidRDefault="006C320D" w:rsidP="006C320D">
      <w:pPr>
        <w:rPr>
          <w:lang w:val="en-US"/>
        </w:rPr>
      </w:pPr>
      <w:r w:rsidRPr="00FF5297">
        <w:rPr>
          <w:lang w:val="en-US"/>
        </w:rPr>
        <w:t xml:space="preserve">HONF: hybrid-ozone membrane </w:t>
      </w:r>
      <w:r>
        <w:rPr>
          <w:lang w:val="en-US"/>
        </w:rPr>
        <w:t>nano</w:t>
      </w:r>
      <w:r w:rsidRPr="00FF5297">
        <w:rPr>
          <w:lang w:val="en-US"/>
        </w:rPr>
        <w:t>filtration</w:t>
      </w:r>
    </w:p>
    <w:p w14:paraId="72DC95AD" w14:textId="77777777" w:rsidR="006C320D" w:rsidRDefault="006C320D" w:rsidP="006C320D">
      <w:pPr>
        <w:rPr>
          <w:lang w:val="en-US"/>
        </w:rPr>
      </w:pPr>
      <w:proofErr w:type="spellStart"/>
      <w:proofErr w:type="gramStart"/>
      <w:r w:rsidRPr="00200829">
        <w:rPr>
          <w:i/>
          <w:lang w:val="en-US"/>
        </w:rPr>
        <w:t>k</w:t>
      </w:r>
      <w:r w:rsidRPr="00862903">
        <w:rPr>
          <w:i/>
          <w:vertAlign w:val="subscript"/>
          <w:lang w:val="en-US"/>
        </w:rPr>
        <w:t>MP,</w:t>
      </w:r>
      <w:proofErr w:type="gramEnd"/>
      <w:r w:rsidRPr="00200829">
        <w:rPr>
          <w:i/>
          <w:vertAlign w:val="subscript"/>
          <w:lang w:val="en-US"/>
        </w:rPr>
        <w:t>i</w:t>
      </w:r>
      <w:proofErr w:type="spellEnd"/>
      <w:r>
        <w:rPr>
          <w:lang w:val="en-US"/>
        </w:rPr>
        <w:t xml:space="preserve"> : reaction rate constant between a MP and a species </w:t>
      </w:r>
      <w:proofErr w:type="spellStart"/>
      <w:r>
        <w:rPr>
          <w:lang w:val="en-US"/>
        </w:rPr>
        <w:t>i</w:t>
      </w:r>
      <w:proofErr w:type="spellEnd"/>
      <w:r>
        <w:rPr>
          <w:lang w:val="en-US"/>
        </w:rPr>
        <w:t xml:space="preserve"> ( L mol</w:t>
      </w:r>
      <w:r w:rsidRPr="00200829">
        <w:rPr>
          <w:vertAlign w:val="superscript"/>
          <w:lang w:val="en-US"/>
        </w:rPr>
        <w:t>-1</w:t>
      </w:r>
      <w:r>
        <w:rPr>
          <w:lang w:val="en-US"/>
        </w:rPr>
        <w:t xml:space="preserve"> s</w:t>
      </w:r>
      <w:r w:rsidRPr="00200829">
        <w:rPr>
          <w:vertAlign w:val="superscript"/>
          <w:lang w:val="en-US"/>
        </w:rPr>
        <w:t>-1</w:t>
      </w:r>
      <w:r>
        <w:rPr>
          <w:lang w:val="en-US"/>
        </w:rPr>
        <w:t>)</w:t>
      </w:r>
    </w:p>
    <w:p w14:paraId="1366FF4B" w14:textId="75872310" w:rsidR="006C320D" w:rsidRDefault="006C320D" w:rsidP="006C320D">
      <w:pPr>
        <w:rPr>
          <w:lang w:val="en-US"/>
        </w:rPr>
      </w:pPr>
      <w:r>
        <w:rPr>
          <w:lang w:val="en-US"/>
        </w:rPr>
        <w:t>LPRO: low pressure reverse osmosis</w:t>
      </w:r>
    </w:p>
    <w:p w14:paraId="5C5918F8" w14:textId="2D284BFD" w:rsidR="001B6328" w:rsidRDefault="001B6328" w:rsidP="006C320D">
      <w:pPr>
        <w:rPr>
          <w:lang w:val="en-US"/>
        </w:rPr>
      </w:pPr>
      <w:r>
        <w:rPr>
          <w:lang w:val="en-US"/>
        </w:rPr>
        <w:t>LOD:</w:t>
      </w:r>
      <w:r w:rsidRPr="001B6328">
        <w:rPr>
          <w:lang w:val="en-US"/>
        </w:rPr>
        <w:t xml:space="preserve"> </w:t>
      </w:r>
      <w:r>
        <w:rPr>
          <w:lang w:val="en-US"/>
        </w:rPr>
        <w:t>limit of detection (ppm)</w:t>
      </w:r>
    </w:p>
    <w:p w14:paraId="304AD54B" w14:textId="7093B840" w:rsidR="001B6328" w:rsidRDefault="001B6328" w:rsidP="006C320D">
      <w:pPr>
        <w:rPr>
          <w:lang w:val="en-US"/>
        </w:rPr>
      </w:pPr>
      <w:r>
        <w:rPr>
          <w:lang w:val="en-US"/>
        </w:rPr>
        <w:t>LOQ: limit of quantification (ppm)</w:t>
      </w:r>
    </w:p>
    <w:p w14:paraId="715C9405" w14:textId="77777777" w:rsidR="006C320D" w:rsidRDefault="006C320D" w:rsidP="006C320D">
      <w:pPr>
        <w:rPr>
          <w:lang w:val="en-US"/>
        </w:rPr>
      </w:pPr>
      <w:proofErr w:type="spellStart"/>
      <w:proofErr w:type="gramStart"/>
      <w:r>
        <w:rPr>
          <w:i/>
          <w:lang w:val="en-US"/>
        </w:rPr>
        <w:t>L</w:t>
      </w:r>
      <w:r w:rsidRPr="00FD3C44">
        <w:rPr>
          <w:i/>
          <w:vertAlign w:val="subscript"/>
          <w:lang w:val="en-US"/>
        </w:rPr>
        <w:t>p</w:t>
      </w:r>
      <w:proofErr w:type="spellEnd"/>
      <w:proofErr w:type="gramEnd"/>
      <w:r>
        <w:rPr>
          <w:lang w:val="en-US"/>
        </w:rPr>
        <w:t>: membrane permeability (L h</w:t>
      </w:r>
      <w:r w:rsidRPr="00FD3C44">
        <w:rPr>
          <w:vertAlign w:val="superscript"/>
          <w:lang w:val="en-US"/>
        </w:rPr>
        <w:t>-1</w:t>
      </w:r>
      <w:r>
        <w:rPr>
          <w:lang w:val="en-US"/>
        </w:rPr>
        <w:t xml:space="preserve"> m</w:t>
      </w:r>
      <w:r w:rsidRPr="00FD3C44">
        <w:rPr>
          <w:vertAlign w:val="superscript"/>
          <w:lang w:val="en-US"/>
        </w:rPr>
        <w:t>-2</w:t>
      </w:r>
      <w:r>
        <w:rPr>
          <w:lang w:val="en-US"/>
        </w:rPr>
        <w:t xml:space="preserve"> bar</w:t>
      </w:r>
      <w:r w:rsidRPr="00FD3C44">
        <w:rPr>
          <w:vertAlign w:val="superscript"/>
          <w:lang w:val="en-US"/>
        </w:rPr>
        <w:t>-1</w:t>
      </w:r>
      <w:r>
        <w:rPr>
          <w:lang w:val="en-US"/>
        </w:rPr>
        <w:t>)</w:t>
      </w:r>
    </w:p>
    <w:p w14:paraId="07A7715E" w14:textId="77777777" w:rsidR="006C320D" w:rsidRDefault="006C320D" w:rsidP="006C320D">
      <w:pPr>
        <w:rPr>
          <w:lang w:val="en-US"/>
        </w:rPr>
      </w:pPr>
      <w:r>
        <w:rPr>
          <w:lang w:val="en-US"/>
        </w:rPr>
        <w:t>NF: nanofiltration</w:t>
      </w:r>
    </w:p>
    <w:p w14:paraId="3DB4C5D7" w14:textId="0986A185" w:rsidR="006C320D" w:rsidRDefault="006C320D" w:rsidP="006C320D">
      <w:pPr>
        <w:rPr>
          <w:lang w:val="en-US"/>
        </w:rPr>
      </w:pPr>
      <w:r>
        <w:rPr>
          <w:lang w:val="en-US"/>
        </w:rPr>
        <w:t>MWCO: molecular weight cut-off</w:t>
      </w:r>
      <w:r w:rsidR="00481D90">
        <w:rPr>
          <w:lang w:val="en-US"/>
        </w:rPr>
        <w:t xml:space="preserve"> (Da)</w:t>
      </w:r>
    </w:p>
    <w:p w14:paraId="5B16A6C4" w14:textId="19979A9D" w:rsidR="006C320D" w:rsidRDefault="006C320D" w:rsidP="006C320D">
      <w:pPr>
        <w:rPr>
          <w:lang w:val="en-US"/>
        </w:rPr>
      </w:pPr>
      <w:r>
        <w:rPr>
          <w:lang w:val="en-US"/>
        </w:rPr>
        <w:t>NOM: natural organic matter</w:t>
      </w:r>
    </w:p>
    <w:p w14:paraId="6813472F" w14:textId="499291AC" w:rsidR="000767E9" w:rsidRDefault="000767E9" w:rsidP="006C320D">
      <w:pPr>
        <w:rPr>
          <w:lang w:val="en-US"/>
        </w:rPr>
      </w:pPr>
      <w:r>
        <w:rPr>
          <w:lang w:val="en-US"/>
        </w:rPr>
        <w:t>OTP: oxidation transformation product</w:t>
      </w:r>
    </w:p>
    <w:p w14:paraId="0F0888FE" w14:textId="77777777" w:rsidR="006C320D" w:rsidRDefault="006C320D" w:rsidP="006C320D">
      <w:pPr>
        <w:rPr>
          <w:lang w:val="en-US"/>
        </w:rPr>
      </w:pPr>
      <w:r>
        <w:rPr>
          <w:lang w:val="en-US"/>
        </w:rPr>
        <w:t>PA: polyamide</w:t>
      </w:r>
    </w:p>
    <w:p w14:paraId="557C3F4E" w14:textId="77777777" w:rsidR="006C320D" w:rsidRDefault="006C320D" w:rsidP="006C320D">
      <w:pPr>
        <w:rPr>
          <w:lang w:val="en-US"/>
        </w:rPr>
      </w:pPr>
      <w:r>
        <w:rPr>
          <w:lang w:val="en-US"/>
        </w:rPr>
        <w:t xml:space="preserve">PES: </w:t>
      </w:r>
      <w:proofErr w:type="spellStart"/>
      <w:r>
        <w:rPr>
          <w:lang w:val="en-US"/>
        </w:rPr>
        <w:t>polyethersulfone</w:t>
      </w:r>
      <w:proofErr w:type="spellEnd"/>
    </w:p>
    <w:p w14:paraId="1A9574AC" w14:textId="53D55A41" w:rsidR="006C320D" w:rsidRDefault="006C320D" w:rsidP="006C320D">
      <w:pPr>
        <w:rPr>
          <w:lang w:val="en-US"/>
        </w:rPr>
      </w:pPr>
      <w:r>
        <w:rPr>
          <w:lang w:val="en-US"/>
        </w:rPr>
        <w:t xml:space="preserve">PVP: </w:t>
      </w:r>
      <w:proofErr w:type="spellStart"/>
      <w:r>
        <w:rPr>
          <w:lang w:val="en-US"/>
        </w:rPr>
        <w:t>polyvinylp</w:t>
      </w:r>
      <w:r w:rsidR="00DB441B">
        <w:rPr>
          <w:lang w:val="en-US"/>
        </w:rPr>
        <w:t>y</w:t>
      </w:r>
      <w:r>
        <w:rPr>
          <w:lang w:val="en-US"/>
        </w:rPr>
        <w:t>rrolidone</w:t>
      </w:r>
      <w:proofErr w:type="spellEnd"/>
    </w:p>
    <w:p w14:paraId="72A99C16" w14:textId="0DC6DA38" w:rsidR="006C320D" w:rsidRDefault="006C320D" w:rsidP="006C320D">
      <w:pPr>
        <w:rPr>
          <w:lang w:val="en-US"/>
        </w:rPr>
      </w:pPr>
      <w:proofErr w:type="spellStart"/>
      <w:r w:rsidRPr="0048699C">
        <w:rPr>
          <w:i/>
          <w:lang w:val="en-US"/>
        </w:rPr>
        <w:t>R</w:t>
      </w:r>
      <w:r w:rsidRPr="0048699C">
        <w:rPr>
          <w:i/>
          <w:vertAlign w:val="subscript"/>
          <w:lang w:val="en-US"/>
        </w:rPr>
        <w:t>ct</w:t>
      </w:r>
      <w:proofErr w:type="spellEnd"/>
      <w:r>
        <w:rPr>
          <w:lang w:val="en-US"/>
        </w:rPr>
        <w:t>: ratio of the hydroxyl radical exposure to the ozone exposure</w:t>
      </w:r>
      <w:r w:rsidR="00481D90">
        <w:rPr>
          <w:lang w:val="en-US"/>
        </w:rPr>
        <w:t xml:space="preserve"> (dimensionless)</w:t>
      </w:r>
    </w:p>
    <w:p w14:paraId="6FD5DB45" w14:textId="3AF4584A" w:rsidR="006C320D" w:rsidRDefault="006C320D" w:rsidP="006C320D">
      <w:pPr>
        <w:rPr>
          <w:lang w:val="en-US"/>
        </w:rPr>
      </w:pPr>
      <w:proofErr w:type="spellStart"/>
      <w:proofErr w:type="gramStart"/>
      <w:r w:rsidRPr="00FD3C44">
        <w:rPr>
          <w:i/>
          <w:lang w:val="en-US"/>
        </w:rPr>
        <w:t>R</w:t>
      </w:r>
      <w:r w:rsidRPr="00FD3C44">
        <w:rPr>
          <w:i/>
          <w:vertAlign w:val="subscript"/>
          <w:lang w:val="en-US"/>
        </w:rPr>
        <w:t>i</w:t>
      </w:r>
      <w:proofErr w:type="spellEnd"/>
      <w:proofErr w:type="gramEnd"/>
      <w:r>
        <w:rPr>
          <w:lang w:val="en-US"/>
        </w:rPr>
        <w:t xml:space="preserve">: rejection rate of any species </w:t>
      </w:r>
      <w:r w:rsidR="00481D90">
        <w:rPr>
          <w:lang w:val="en-US"/>
        </w:rPr>
        <w:t>I (dimensionless)</w:t>
      </w:r>
    </w:p>
    <w:p w14:paraId="7A49D9D4" w14:textId="7B137D79" w:rsidR="006C320D" w:rsidRDefault="006C320D" w:rsidP="006C320D">
      <w:pPr>
        <w:rPr>
          <w:lang w:val="en-US"/>
        </w:rPr>
      </w:pPr>
      <w:r w:rsidRPr="00FD3C44">
        <w:rPr>
          <w:i/>
          <w:lang w:val="en-US"/>
        </w:rPr>
        <w:t>RR</w:t>
      </w:r>
      <w:r>
        <w:rPr>
          <w:lang w:val="en-US"/>
        </w:rPr>
        <w:t>: permeate recovery rate</w:t>
      </w:r>
      <w:r w:rsidR="00481D90">
        <w:rPr>
          <w:lang w:val="en-US"/>
        </w:rPr>
        <w:t xml:space="preserve"> (dimensionless)</w:t>
      </w:r>
    </w:p>
    <w:p w14:paraId="7E368C47" w14:textId="77777777" w:rsidR="006C320D" w:rsidRDefault="006C320D" w:rsidP="006C320D">
      <w:pPr>
        <w:rPr>
          <w:lang w:val="en-US"/>
        </w:rPr>
      </w:pPr>
      <w:r>
        <w:rPr>
          <w:lang w:val="en-US"/>
        </w:rPr>
        <w:t>SMX: sulfamethoxazole</w:t>
      </w:r>
    </w:p>
    <w:p w14:paraId="4730EB20" w14:textId="77777777" w:rsidR="006C320D" w:rsidRDefault="006C320D" w:rsidP="006C320D">
      <w:pPr>
        <w:rPr>
          <w:lang w:val="en-US"/>
        </w:rPr>
      </w:pPr>
      <w:r w:rsidRPr="00862903">
        <w:rPr>
          <w:i/>
          <w:lang w:val="en-US"/>
        </w:rPr>
        <w:t>TMP</w:t>
      </w:r>
      <w:r>
        <w:rPr>
          <w:lang w:val="en-US"/>
        </w:rPr>
        <w:t>: transmembrane pressure (bar)</w:t>
      </w:r>
    </w:p>
    <w:p w14:paraId="3AB902BE" w14:textId="77777777" w:rsidR="006C320D" w:rsidRPr="0048699C" w:rsidRDefault="006C320D" w:rsidP="006C320D">
      <w:pPr>
        <w:rPr>
          <w:b/>
          <w:lang w:val="en-US"/>
        </w:rPr>
      </w:pPr>
      <w:r w:rsidRPr="0048699C">
        <w:rPr>
          <w:b/>
          <w:lang w:val="en-US"/>
        </w:rPr>
        <w:t>Greek letters:</w:t>
      </w:r>
    </w:p>
    <w:p w14:paraId="66AAFDE0" w14:textId="77777777" w:rsidR="006C320D" w:rsidRDefault="006C320D" w:rsidP="006C320D">
      <w:pPr>
        <w:rPr>
          <w:lang w:val="en-US"/>
        </w:rPr>
      </w:pPr>
      <w:r w:rsidRPr="0048699C">
        <w:rPr>
          <w:rFonts w:ascii="Symbol" w:hAnsi="Symbol" w:cs="Arial"/>
          <w:i/>
          <w:lang w:val="en-US"/>
        </w:rPr>
        <w:t></w:t>
      </w:r>
      <w:proofErr w:type="spellStart"/>
      <w:proofErr w:type="gramStart"/>
      <w:r w:rsidRPr="0048699C">
        <w:rPr>
          <w:i/>
          <w:vertAlign w:val="subscript"/>
          <w:lang w:val="en-US"/>
        </w:rPr>
        <w:t>i</w:t>
      </w:r>
      <w:proofErr w:type="spellEnd"/>
      <w:r>
        <w:rPr>
          <w:lang w:val="en-US"/>
        </w:rPr>
        <w:t xml:space="preserve"> :</w:t>
      </w:r>
      <w:proofErr w:type="gramEnd"/>
      <w:r>
        <w:rPr>
          <w:lang w:val="en-US"/>
        </w:rPr>
        <w:t xml:space="preserve"> removal yields of any species </w:t>
      </w:r>
      <w:proofErr w:type="spellStart"/>
      <w:r>
        <w:rPr>
          <w:lang w:val="en-US"/>
        </w:rPr>
        <w:t>i</w:t>
      </w:r>
      <w:proofErr w:type="spellEnd"/>
    </w:p>
    <w:p w14:paraId="48DA65D2" w14:textId="55DEC34D" w:rsidR="006C320D" w:rsidRDefault="006C320D" w:rsidP="006C320D">
      <w:pPr>
        <w:rPr>
          <w:lang w:val="en-US"/>
        </w:rPr>
      </w:pPr>
      <w:r w:rsidRPr="0048699C">
        <w:rPr>
          <w:rFonts w:ascii="Symbol" w:hAnsi="Symbol"/>
          <w:i/>
          <w:lang w:val="en-US"/>
        </w:rPr>
        <w:t></w:t>
      </w:r>
      <w:r w:rsidRPr="0048699C">
        <w:rPr>
          <w:i/>
          <w:lang w:val="en-US"/>
        </w:rPr>
        <w:t>C</w:t>
      </w:r>
      <w:r w:rsidRPr="0048699C">
        <w:rPr>
          <w:i/>
          <w:vertAlign w:val="subscript"/>
          <w:lang w:val="en-US"/>
        </w:rPr>
        <w:t>i</w:t>
      </w:r>
      <w:r>
        <w:rPr>
          <w:lang w:val="en-US"/>
        </w:rPr>
        <w:t>/</w:t>
      </w:r>
      <w:r w:rsidRPr="0048699C">
        <w:rPr>
          <w:rFonts w:ascii="Symbol" w:hAnsi="Symbol"/>
          <w:i/>
          <w:lang w:val="en-US"/>
        </w:rPr>
        <w:t></w:t>
      </w:r>
      <w:r w:rsidRPr="0048699C">
        <w:rPr>
          <w:i/>
          <w:lang w:val="en-US"/>
        </w:rPr>
        <w:t>C</w:t>
      </w:r>
      <w:r w:rsidRPr="00E1297E">
        <w:rPr>
          <w:i/>
          <w:vertAlign w:val="subscript"/>
          <w:lang w:val="en-US"/>
        </w:rPr>
        <w:t>i</w:t>
      </w:r>
      <w:r w:rsidRPr="0048699C">
        <w:rPr>
          <w:i/>
          <w:lang w:val="en-US"/>
        </w:rPr>
        <w:t>’</w:t>
      </w:r>
      <w:r>
        <w:rPr>
          <w:lang w:val="en-US"/>
        </w:rPr>
        <w:t xml:space="preserve">: ratio of the amount of the species </w:t>
      </w:r>
      <w:proofErr w:type="spellStart"/>
      <w:r>
        <w:rPr>
          <w:lang w:val="en-US"/>
        </w:rPr>
        <w:t>i</w:t>
      </w:r>
      <w:proofErr w:type="spellEnd"/>
      <w:r>
        <w:rPr>
          <w:lang w:val="en-US"/>
        </w:rPr>
        <w:t xml:space="preserve"> consumed over the amount of the species </w:t>
      </w:r>
      <w:proofErr w:type="spellStart"/>
      <w:r>
        <w:rPr>
          <w:lang w:val="en-US"/>
        </w:rPr>
        <w:t>i</w:t>
      </w:r>
      <w:proofErr w:type="spellEnd"/>
      <w:r>
        <w:rPr>
          <w:lang w:val="en-US"/>
        </w:rPr>
        <w:t>’</w:t>
      </w:r>
    </w:p>
    <w:p w14:paraId="1DF980BC" w14:textId="2BC57B1A" w:rsidR="001C2716" w:rsidRDefault="001C2716" w:rsidP="006C320D">
      <w:pPr>
        <w:rPr>
          <w:lang w:val="en-US"/>
        </w:rPr>
      </w:pPr>
      <w:r w:rsidRPr="008313B8">
        <w:rPr>
          <w:rFonts w:ascii="Symbol" w:hAnsi="Symbol"/>
          <w:i/>
          <w:lang w:val="en-US"/>
        </w:rPr>
        <w:t></w:t>
      </w:r>
      <w:r w:rsidRPr="008313B8">
        <w:rPr>
          <w:i/>
          <w:vertAlign w:val="subscript"/>
          <w:lang w:val="en-US"/>
        </w:rPr>
        <w:t>in</w:t>
      </w:r>
      <w:r>
        <w:rPr>
          <w:lang w:val="en-US"/>
        </w:rPr>
        <w:t>: hydraulic residence time between the mixing point and the membrane inlet (s)</w:t>
      </w:r>
    </w:p>
    <w:p w14:paraId="5BDD97CE" w14:textId="2CF22F7A" w:rsidR="001C2716" w:rsidRDefault="001C2716" w:rsidP="006C320D">
      <w:pPr>
        <w:rPr>
          <w:lang w:val="en-US"/>
        </w:rPr>
      </w:pPr>
      <w:r w:rsidRPr="00B96F45">
        <w:rPr>
          <w:rFonts w:ascii="Symbol" w:hAnsi="Symbol"/>
          <w:i/>
          <w:lang w:val="en-US"/>
        </w:rPr>
        <w:t></w:t>
      </w:r>
      <w:r>
        <w:rPr>
          <w:i/>
          <w:vertAlign w:val="subscript"/>
          <w:lang w:val="en-US"/>
        </w:rPr>
        <w:t>ret</w:t>
      </w:r>
      <w:r>
        <w:rPr>
          <w:lang w:val="en-US"/>
        </w:rPr>
        <w:t>: hydraulic residence time in the retentate side (s)</w:t>
      </w:r>
    </w:p>
    <w:p w14:paraId="7D811542" w14:textId="77777777" w:rsidR="006C320D" w:rsidRPr="00F504BC" w:rsidRDefault="006C320D" w:rsidP="006C320D">
      <w:pPr>
        <w:rPr>
          <w:b/>
          <w:lang w:val="en-US"/>
        </w:rPr>
      </w:pPr>
      <w:r w:rsidRPr="00F504BC">
        <w:rPr>
          <w:b/>
          <w:lang w:val="en-US"/>
        </w:rPr>
        <w:t xml:space="preserve">Subscripts: </w:t>
      </w:r>
    </w:p>
    <w:p w14:paraId="5C197B5D" w14:textId="10D3D52F" w:rsidR="006C320D" w:rsidRPr="00F504BC" w:rsidRDefault="006C320D" w:rsidP="006C320D">
      <w:pPr>
        <w:rPr>
          <w:lang w:val="en-US"/>
        </w:rPr>
      </w:pPr>
      <w:r w:rsidRPr="00F504BC">
        <w:rPr>
          <w:lang w:val="en-US"/>
        </w:rPr>
        <w:t>F: in the feed</w:t>
      </w:r>
    </w:p>
    <w:p w14:paraId="589E7853" w14:textId="77777777" w:rsidR="006C320D" w:rsidRPr="00F504BC" w:rsidRDefault="006C320D" w:rsidP="006C320D">
      <w:pPr>
        <w:rPr>
          <w:lang w:val="en-US"/>
        </w:rPr>
      </w:pPr>
      <w:r w:rsidRPr="00F504BC">
        <w:rPr>
          <w:lang w:val="en-US"/>
        </w:rPr>
        <w:t>HP: hydrogen peroxide</w:t>
      </w:r>
    </w:p>
    <w:p w14:paraId="527AE450" w14:textId="77777777" w:rsidR="006C320D" w:rsidRPr="00F504BC" w:rsidRDefault="006C320D" w:rsidP="006C320D">
      <w:pPr>
        <w:rPr>
          <w:lang w:val="en-US"/>
        </w:rPr>
      </w:pPr>
      <w:proofErr w:type="spellStart"/>
      <w:proofErr w:type="gramStart"/>
      <w:r w:rsidRPr="00F504BC">
        <w:rPr>
          <w:lang w:val="en-US"/>
        </w:rPr>
        <w:t>i</w:t>
      </w:r>
      <w:proofErr w:type="spellEnd"/>
      <w:r w:rsidRPr="00F504BC">
        <w:rPr>
          <w:lang w:val="en-US"/>
        </w:rPr>
        <w:t> :</w:t>
      </w:r>
      <w:proofErr w:type="gramEnd"/>
      <w:r w:rsidRPr="00F504BC">
        <w:rPr>
          <w:lang w:val="en-US"/>
        </w:rPr>
        <w:t xml:space="preserve"> any species </w:t>
      </w:r>
      <w:proofErr w:type="spellStart"/>
      <w:r w:rsidRPr="00F504BC">
        <w:rPr>
          <w:lang w:val="en-US"/>
        </w:rPr>
        <w:t>i</w:t>
      </w:r>
      <w:proofErr w:type="spellEnd"/>
    </w:p>
    <w:p w14:paraId="4F95BAF0" w14:textId="77777777" w:rsidR="006C320D" w:rsidRPr="00F504BC" w:rsidRDefault="006C320D" w:rsidP="006C320D">
      <w:pPr>
        <w:rPr>
          <w:lang w:val="en-US"/>
        </w:rPr>
      </w:pPr>
      <w:r w:rsidRPr="00F504BC">
        <w:rPr>
          <w:lang w:val="en-US"/>
        </w:rPr>
        <w:t>Oz: ozone</w:t>
      </w:r>
    </w:p>
    <w:p w14:paraId="3E3155EA" w14:textId="1D6F8483" w:rsidR="006C320D" w:rsidRPr="00E111E2" w:rsidRDefault="006C320D" w:rsidP="006C320D">
      <w:pPr>
        <w:rPr>
          <w:lang w:val="en-US"/>
        </w:rPr>
      </w:pPr>
      <w:r w:rsidRPr="00E111E2">
        <w:rPr>
          <w:lang w:val="en-US"/>
        </w:rPr>
        <w:t>P: in the permeate</w:t>
      </w:r>
    </w:p>
    <w:p w14:paraId="05B9CBDA" w14:textId="77777777" w:rsidR="006C320D" w:rsidRDefault="006C320D" w:rsidP="006C320D">
      <w:pPr>
        <w:rPr>
          <w:lang w:val="en-US"/>
        </w:rPr>
      </w:pPr>
      <w:r w:rsidRPr="00E111E2">
        <w:rPr>
          <w:lang w:val="en-US"/>
        </w:rPr>
        <w:t>MP: micropollutant</w:t>
      </w:r>
    </w:p>
    <w:p w14:paraId="41504266" w14:textId="43CE1581" w:rsidR="007D72C3" w:rsidRPr="00E80923" w:rsidRDefault="006C320D" w:rsidP="006C320D">
      <w:pPr>
        <w:rPr>
          <w:rFonts w:ascii="Cambria" w:eastAsia="Times New Roman" w:hAnsi="Cambria"/>
          <w:b/>
          <w:color w:val="4F81BD"/>
          <w:sz w:val="26"/>
          <w:szCs w:val="26"/>
          <w:lang w:val="en-US"/>
        </w:rPr>
      </w:pPr>
      <w:r>
        <w:rPr>
          <w:lang w:val="en-US"/>
        </w:rPr>
        <w:t>R: in the retentate</w:t>
      </w:r>
      <w:r w:rsidR="0083012C" w:rsidRPr="00EA1D34">
        <w:rPr>
          <w:bCs/>
          <w:lang w:val="en-US"/>
        </w:rPr>
        <w:br w:type="page"/>
      </w:r>
    </w:p>
    <w:p w14:paraId="3F100B36" w14:textId="77777777" w:rsidR="003463E0" w:rsidRPr="00E80923" w:rsidRDefault="0083012C" w:rsidP="004070D5">
      <w:pPr>
        <w:pStyle w:val="Titre2"/>
        <w:ind w:left="720"/>
        <w:rPr>
          <w:lang w:val="en-US"/>
        </w:rPr>
      </w:pPr>
      <w:r w:rsidRPr="00EA1D34">
        <w:rPr>
          <w:lang w:val="en-US"/>
        </w:rPr>
        <w:t>1. Introduction</w:t>
      </w:r>
    </w:p>
    <w:p w14:paraId="1B30C599" w14:textId="74388576" w:rsidR="00EB43E3" w:rsidRDefault="008D7BBD" w:rsidP="006E631B">
      <w:pPr>
        <w:rPr>
          <w:rFonts w:asciiTheme="minorHAnsi" w:hAnsiTheme="minorHAnsi" w:cstheme="minorHAnsi"/>
          <w:color w:val="000000" w:themeColor="text1"/>
          <w:lang w:val="en-US"/>
        </w:rPr>
      </w:pPr>
      <w:r w:rsidRPr="002D5EE0">
        <w:rPr>
          <w:rFonts w:asciiTheme="minorHAnsi" w:hAnsiTheme="minorHAnsi" w:cstheme="minorHAnsi"/>
          <w:color w:val="000000" w:themeColor="text1"/>
          <w:lang w:val="en-US"/>
        </w:rPr>
        <w:t xml:space="preserve">Micropollutants </w:t>
      </w:r>
      <w:r w:rsidR="00DB441B">
        <w:rPr>
          <w:rFonts w:asciiTheme="minorHAnsi" w:hAnsiTheme="minorHAnsi" w:cstheme="minorHAnsi"/>
          <w:color w:val="000000" w:themeColor="text1"/>
          <w:lang w:val="en-US"/>
        </w:rPr>
        <w:t xml:space="preserve">such as </w:t>
      </w:r>
      <w:r w:rsidR="001366A9">
        <w:rPr>
          <w:rFonts w:asciiTheme="minorHAnsi" w:hAnsiTheme="minorHAnsi" w:cstheme="minorHAnsi"/>
          <w:color w:val="000000" w:themeColor="text1"/>
          <w:lang w:val="en-US"/>
        </w:rPr>
        <w:t>pesticides, personal care products, pharmaceuticals and th</w:t>
      </w:r>
      <w:r w:rsidR="00EB43E3">
        <w:rPr>
          <w:rFonts w:asciiTheme="minorHAnsi" w:hAnsiTheme="minorHAnsi" w:cstheme="minorHAnsi"/>
          <w:color w:val="000000" w:themeColor="text1"/>
          <w:lang w:val="en-US"/>
        </w:rPr>
        <w:t>e</w:t>
      </w:r>
      <w:r w:rsidR="001366A9">
        <w:rPr>
          <w:rFonts w:asciiTheme="minorHAnsi" w:hAnsiTheme="minorHAnsi" w:cstheme="minorHAnsi"/>
          <w:color w:val="000000" w:themeColor="text1"/>
          <w:lang w:val="en-US"/>
        </w:rPr>
        <w:t xml:space="preserve">ir metabolites, etc.) </w:t>
      </w:r>
      <w:r w:rsidRPr="002D5EE0">
        <w:rPr>
          <w:rFonts w:asciiTheme="minorHAnsi" w:hAnsiTheme="minorHAnsi" w:cstheme="minorHAnsi"/>
          <w:color w:val="000000" w:themeColor="text1"/>
          <w:lang w:val="en-US"/>
        </w:rPr>
        <w:t xml:space="preserve">are commonly present in </w:t>
      </w:r>
      <w:r w:rsidR="005A5750">
        <w:rPr>
          <w:rFonts w:asciiTheme="minorHAnsi" w:hAnsiTheme="minorHAnsi" w:cstheme="minorHAnsi"/>
          <w:color w:val="000000" w:themeColor="text1"/>
          <w:lang w:val="en-US"/>
        </w:rPr>
        <w:t xml:space="preserve">natural </w:t>
      </w:r>
      <w:r w:rsidRPr="002D5EE0">
        <w:rPr>
          <w:rFonts w:asciiTheme="minorHAnsi" w:hAnsiTheme="minorHAnsi" w:cstheme="minorHAnsi"/>
          <w:color w:val="000000" w:themeColor="text1"/>
          <w:lang w:val="en-US"/>
        </w:rPr>
        <w:t>water at concentration</w:t>
      </w:r>
      <w:r w:rsidR="00113F94">
        <w:rPr>
          <w:rFonts w:asciiTheme="minorHAnsi" w:hAnsiTheme="minorHAnsi" w:cstheme="minorHAnsi"/>
          <w:color w:val="000000" w:themeColor="text1"/>
          <w:lang w:val="en-US"/>
        </w:rPr>
        <w:t>s lower than a few</w:t>
      </w:r>
      <w:r w:rsidRPr="002D5EE0">
        <w:rPr>
          <w:rFonts w:asciiTheme="minorHAnsi" w:hAnsiTheme="minorHAnsi" w:cstheme="minorHAnsi"/>
          <w:color w:val="000000" w:themeColor="text1"/>
          <w:lang w:val="en-US"/>
        </w:rPr>
        <w:t xml:space="preserve"> </w:t>
      </w:r>
      <w:r w:rsidR="007B6F2C" w:rsidRPr="007B6F2C">
        <w:rPr>
          <w:rFonts w:ascii="Symbol" w:hAnsi="Symbol" w:cstheme="minorHAnsi"/>
          <w:color w:val="000000" w:themeColor="text1"/>
          <w:lang w:val="en-US"/>
        </w:rPr>
        <w:t></w:t>
      </w:r>
      <w:r w:rsidR="007B6F2C">
        <w:rPr>
          <w:rFonts w:asciiTheme="minorHAnsi" w:hAnsiTheme="minorHAnsi" w:cstheme="minorHAnsi"/>
          <w:color w:val="000000" w:themeColor="text1"/>
          <w:lang w:val="en-US"/>
        </w:rPr>
        <w:t>g L</w:t>
      </w:r>
      <w:r w:rsidR="007B6F2C" w:rsidRPr="007B6F2C">
        <w:rPr>
          <w:rFonts w:asciiTheme="minorHAnsi" w:hAnsiTheme="minorHAnsi" w:cstheme="minorHAnsi"/>
          <w:color w:val="000000" w:themeColor="text1"/>
          <w:vertAlign w:val="superscript"/>
          <w:lang w:val="en-US"/>
        </w:rPr>
        <w:t>-1</w:t>
      </w:r>
      <w:r w:rsidR="00EB43E3">
        <w:rPr>
          <w:rFonts w:asciiTheme="minorHAnsi" w:hAnsiTheme="minorHAnsi" w:cstheme="minorHAnsi"/>
          <w:color w:val="000000" w:themeColor="text1"/>
          <w:lang w:val="en-US"/>
        </w:rPr>
        <w:t xml:space="preserve"> </w:t>
      </w:r>
      <w:r w:rsidR="00EB43E3">
        <w:rPr>
          <w:rFonts w:asciiTheme="minorHAnsi" w:hAnsiTheme="minorHAnsi" w:cstheme="minorHAnsi"/>
          <w:color w:val="000000" w:themeColor="text1"/>
          <w:lang w:val="en-US"/>
        </w:rPr>
        <w:fldChar w:fldCharType="begin"/>
      </w:r>
      <w:r w:rsidR="00F80088">
        <w:rPr>
          <w:rFonts w:asciiTheme="minorHAnsi" w:hAnsiTheme="minorHAnsi" w:cstheme="minorHAnsi"/>
          <w:color w:val="000000" w:themeColor="text1"/>
          <w:lang w:val="en-US"/>
        </w:rPr>
        <w:instrText xml:space="preserve"> ADDIN ZOTERO_ITEM CSL_CITATION {"citationID":"rezmNSbq","properties":{"formattedCitation":"[1]","plainCitation":"[1]","noteIndex":0},"citationItems":[{"id":2278,"uris":["http://zotero.org/users/local/nayy0uwU/items/TYJTSXLS"],"uri":["http://zotero.org/users/local/nayy0uwU/items/TYJTSXLS"],"itemData":{"id":2278,"type":"article-journal","abstract":"Samples of water and sediment from a conventional drinking-water-treatment (DWT) plant were analyzed for 113 organic compounds (OCs) that included pharmaceuticals, detergent degradates, flame retardants and plasticizers, polycyclic aromatic hydrocarbons (PAHs), fragrances and flavorants, pesticides and an insect repellent, and plant and animal steroids. 45 of these compounds were detected in samples of source water and 34 were detected in samples of settled sludge and (or) filter-backwash sediments. The average percent removal of these compounds was calculated from their average concentration in time-composited water samples collected after clarification, disinfection (chlorination), and granular-activated-carbon (GAC) filtration. In general, GAC filtration accounted for 53% of the removal of these compounds from the aqueous phase; disinfection accounted for 32%, and clarification accounted for 15%. The effectiveness of these treatments varied widely within and among classes of compounds; some hydrophobic compounds were strongly oxidized by free chlorine, and some hydrophilic compounds were partly removed through adsorption processes. The detection of 21 of the compounds in 1 or more samples of finished water, and of 3 to 13 compounds in every finished-water sample, indicates substantial but incomplete degradation or removal of OCs through the conventional DWT process used at this plant.","container-title":"Science of The Total Environment","DOI":"10.1016/j.scitotenv.2007.01.095","ISSN":"0048-9697","issue":"2","journalAbbreviation":"Science of The Total Environment","language":"en","page":"255-272","source":"ScienceDirect","title":"Efficiency of conventional drinking-water-treatment processes in removal of pharmaceuticals and other organic compounds","volume":"377","author":[{"family":"Stackelberg","given":"Paul E."},{"family":"Gibs","given":"Jacob"},{"family":"Furlong","given":"Edward T."},{"family":"Meyer","given":"Michael T."},{"family":"Zaugg","given":"Steven D."},{"family":"Lippincott","given":"R. Lee"}],"issued":{"date-parts":[["2007",5,15]]}}}],"schema":"https://github.com/citation-style-language/schema/raw/master/csl-citation.json"} </w:instrText>
      </w:r>
      <w:r w:rsidR="00EB43E3">
        <w:rPr>
          <w:rFonts w:asciiTheme="minorHAnsi" w:hAnsiTheme="minorHAnsi" w:cstheme="minorHAnsi"/>
          <w:color w:val="000000" w:themeColor="text1"/>
          <w:lang w:val="en-US"/>
        </w:rPr>
        <w:fldChar w:fldCharType="separate"/>
      </w:r>
      <w:r w:rsidR="00F80088" w:rsidRPr="00230927">
        <w:rPr>
          <w:rFonts w:cs="Calibri"/>
          <w:lang w:val="en-US"/>
        </w:rPr>
        <w:t>[1]</w:t>
      </w:r>
      <w:r w:rsidR="00EB43E3">
        <w:rPr>
          <w:rFonts w:asciiTheme="minorHAnsi" w:hAnsiTheme="minorHAnsi" w:cstheme="minorHAnsi"/>
          <w:color w:val="000000" w:themeColor="text1"/>
          <w:lang w:val="en-US"/>
        </w:rPr>
        <w:fldChar w:fldCharType="end"/>
      </w:r>
      <w:r w:rsidRPr="002D5EE0">
        <w:rPr>
          <w:rFonts w:asciiTheme="minorHAnsi" w:hAnsiTheme="minorHAnsi" w:cstheme="minorHAnsi"/>
          <w:color w:val="000000" w:themeColor="text1"/>
          <w:lang w:val="en-US"/>
        </w:rPr>
        <w:t>.</w:t>
      </w:r>
      <w:r w:rsidR="007B6F2C">
        <w:rPr>
          <w:rFonts w:asciiTheme="minorHAnsi" w:hAnsiTheme="minorHAnsi" w:cstheme="minorHAnsi"/>
          <w:color w:val="000000" w:themeColor="text1"/>
          <w:lang w:val="en-US"/>
        </w:rPr>
        <w:t xml:space="preserve"> </w:t>
      </w:r>
      <w:r w:rsidR="007B6F2C">
        <w:rPr>
          <w:rFonts w:asciiTheme="minorHAnsi" w:hAnsiTheme="minorHAnsi" w:cstheme="minorHAnsi"/>
          <w:color w:val="2E2E2E"/>
          <w:lang w:val="en-US"/>
        </w:rPr>
        <w:t xml:space="preserve">Micropollutants accumulation in natural waters is due to the fact that </w:t>
      </w:r>
      <w:r w:rsidR="001366A9">
        <w:rPr>
          <w:rFonts w:asciiTheme="minorHAnsi" w:hAnsiTheme="minorHAnsi" w:cstheme="minorHAnsi"/>
          <w:color w:val="2E2E2E"/>
          <w:lang w:val="en-US"/>
        </w:rPr>
        <w:t>conventional treatment</w:t>
      </w:r>
      <w:r w:rsidR="007B6F2C">
        <w:rPr>
          <w:rFonts w:asciiTheme="minorHAnsi" w:hAnsiTheme="minorHAnsi" w:cstheme="minorHAnsi"/>
          <w:color w:val="2E2E2E"/>
          <w:lang w:val="en-US"/>
        </w:rPr>
        <w:t>s of drinking and waste waters</w:t>
      </w:r>
      <w:r w:rsidR="001366A9">
        <w:rPr>
          <w:rFonts w:asciiTheme="minorHAnsi" w:hAnsiTheme="minorHAnsi" w:cstheme="minorHAnsi"/>
          <w:color w:val="2E2E2E"/>
          <w:lang w:val="en-US"/>
        </w:rPr>
        <w:t xml:space="preserve"> and natural attenuation are </w:t>
      </w:r>
      <w:r w:rsidR="001366A9" w:rsidRPr="008313B8">
        <w:rPr>
          <w:rFonts w:asciiTheme="minorHAnsi" w:hAnsiTheme="minorHAnsi" w:cstheme="minorHAnsi"/>
          <w:color w:val="000000" w:themeColor="text1"/>
          <w:lang w:val="en-US"/>
        </w:rPr>
        <w:t xml:space="preserve">not capable of removing micropollutants </w:t>
      </w:r>
      <w:r w:rsidR="00EB43E3" w:rsidRPr="008313B8">
        <w:rPr>
          <w:rFonts w:asciiTheme="minorHAnsi" w:hAnsiTheme="minorHAnsi" w:cstheme="minorHAnsi"/>
          <w:color w:val="000000" w:themeColor="text1"/>
          <w:lang w:val="en-US"/>
        </w:rPr>
        <w:fldChar w:fldCharType="begin"/>
      </w:r>
      <w:r w:rsidR="00F80088" w:rsidRPr="008313B8">
        <w:rPr>
          <w:rFonts w:asciiTheme="minorHAnsi" w:hAnsiTheme="minorHAnsi" w:cstheme="minorHAnsi"/>
          <w:color w:val="000000" w:themeColor="text1"/>
          <w:lang w:val="en-US"/>
        </w:rPr>
        <w:instrText xml:space="preserve"> ADDIN ZOTERO_ITEM CSL_CITATION {"citationID":"Cz40UbcK","properties":{"formattedCitation":"[2]","plainCitation":"[2]","noteIndex":0},"citationItems":[{"id":2252,"uris":["http://zotero.org/users/local/nayy0uwU/items/5FNAT6HY"],"uri":["http://zotero.org/users/local/nayy0uwU/items/5FNAT6HY"],"itemData":{"id":2252,"type":"article-journal","container-title":"Chemical Engineering Journal","note":"ISBN: 1385-8947\npublisher: Elsevier","page":"361-380","title":"Treatment technologies for emerging contaminants in water: A review","volume":"323","author":[{"family":"Rodriguez-Narvaez","given":"Oscar M."},{"family":"Peralta-Hernandez","given":"Juan Manuel"},{"family":"Goonetilleke","given":"Ashantha"},{"family":"Bandala","given":"Erick R."}],"issued":{"date-parts":[["2017"]]}}}],"schema":"https://github.com/citation-style-language/schema/raw/master/csl-citation.json"} </w:instrText>
      </w:r>
      <w:r w:rsidR="00EB43E3" w:rsidRPr="008313B8">
        <w:rPr>
          <w:rFonts w:asciiTheme="minorHAnsi" w:hAnsiTheme="minorHAnsi" w:cstheme="minorHAnsi"/>
          <w:color w:val="000000" w:themeColor="text1"/>
          <w:lang w:val="en-US"/>
        </w:rPr>
        <w:fldChar w:fldCharType="separate"/>
      </w:r>
      <w:r w:rsidR="00F80088" w:rsidRPr="008313B8">
        <w:rPr>
          <w:rFonts w:cs="Calibri"/>
          <w:color w:val="000000" w:themeColor="text1"/>
          <w:lang w:val="en-US"/>
        </w:rPr>
        <w:t>[2]</w:t>
      </w:r>
      <w:r w:rsidR="00EB43E3" w:rsidRPr="008313B8">
        <w:rPr>
          <w:rFonts w:asciiTheme="minorHAnsi" w:hAnsiTheme="minorHAnsi" w:cstheme="minorHAnsi"/>
          <w:color w:val="000000" w:themeColor="text1"/>
          <w:lang w:val="en-US"/>
        </w:rPr>
        <w:fldChar w:fldCharType="end"/>
      </w:r>
      <w:r w:rsidR="00EB43E3" w:rsidRPr="008313B8">
        <w:rPr>
          <w:rFonts w:asciiTheme="minorHAnsi" w:hAnsiTheme="minorHAnsi" w:cstheme="minorHAnsi"/>
          <w:color w:val="000000" w:themeColor="text1"/>
          <w:lang w:val="en-US"/>
        </w:rPr>
        <w:t xml:space="preserve">. </w:t>
      </w:r>
      <w:r w:rsidR="005A5750" w:rsidRPr="00EC4C67">
        <w:rPr>
          <w:rFonts w:asciiTheme="minorHAnsi" w:hAnsiTheme="minorHAnsi" w:cstheme="minorHAnsi"/>
          <w:color w:val="000000" w:themeColor="text1"/>
          <w:lang w:val="en-US"/>
        </w:rPr>
        <w:t xml:space="preserve">To </w:t>
      </w:r>
      <w:r w:rsidR="00263B39" w:rsidRPr="00EC4C67">
        <w:rPr>
          <w:rFonts w:asciiTheme="minorHAnsi" w:hAnsiTheme="minorHAnsi" w:cstheme="minorHAnsi"/>
          <w:color w:val="000000" w:themeColor="text1"/>
          <w:lang w:val="en-US"/>
        </w:rPr>
        <w:t>address</w:t>
      </w:r>
      <w:r w:rsidR="007B6F2C" w:rsidRPr="00EC4C67">
        <w:rPr>
          <w:rFonts w:asciiTheme="minorHAnsi" w:hAnsiTheme="minorHAnsi" w:cstheme="minorHAnsi"/>
          <w:color w:val="000000" w:themeColor="text1"/>
          <w:lang w:val="en-US"/>
        </w:rPr>
        <w:t xml:space="preserve"> this new challenge</w:t>
      </w:r>
      <w:r w:rsidR="005A5750" w:rsidRPr="00EC4C67">
        <w:rPr>
          <w:rFonts w:asciiTheme="minorHAnsi" w:hAnsiTheme="minorHAnsi" w:cstheme="minorHAnsi"/>
          <w:color w:val="000000" w:themeColor="text1"/>
          <w:lang w:val="en-US"/>
        </w:rPr>
        <w:t>,</w:t>
      </w:r>
      <w:r w:rsidR="007B6F2C" w:rsidRPr="00EC4C67">
        <w:rPr>
          <w:rFonts w:asciiTheme="minorHAnsi" w:hAnsiTheme="minorHAnsi" w:cstheme="minorHAnsi"/>
          <w:color w:val="000000" w:themeColor="text1"/>
          <w:lang w:val="en-US"/>
        </w:rPr>
        <w:t xml:space="preserve"> water management experts </w:t>
      </w:r>
      <w:r w:rsidR="00DB441B" w:rsidRPr="00EC4C67">
        <w:rPr>
          <w:rFonts w:asciiTheme="minorHAnsi" w:hAnsiTheme="minorHAnsi" w:cstheme="minorHAnsi"/>
          <w:color w:val="000000" w:themeColor="text1"/>
          <w:lang w:val="en-US"/>
        </w:rPr>
        <w:t xml:space="preserve">are </w:t>
      </w:r>
      <w:r w:rsidR="00DB441B" w:rsidRPr="008313B8">
        <w:rPr>
          <w:rFonts w:asciiTheme="minorHAnsi" w:hAnsiTheme="minorHAnsi" w:cstheme="minorHAnsi"/>
          <w:color w:val="000000" w:themeColor="text1"/>
          <w:lang w:val="en-US"/>
        </w:rPr>
        <w:t>paying a close attention to</w:t>
      </w:r>
      <w:r w:rsidR="00DB441B" w:rsidRPr="00EC4C67">
        <w:rPr>
          <w:rFonts w:asciiTheme="minorHAnsi" w:hAnsiTheme="minorHAnsi" w:cstheme="minorHAnsi"/>
          <w:color w:val="000000" w:themeColor="text1"/>
          <w:lang w:val="en-US"/>
        </w:rPr>
        <w:t xml:space="preserve"> </w:t>
      </w:r>
      <w:r w:rsidR="00EB43E3" w:rsidRPr="00EC4C67">
        <w:rPr>
          <w:rFonts w:asciiTheme="minorHAnsi" w:hAnsiTheme="minorHAnsi" w:cstheme="minorHAnsi"/>
          <w:color w:val="000000" w:themeColor="text1"/>
          <w:lang w:val="en-US"/>
        </w:rPr>
        <w:t xml:space="preserve">membrane </w:t>
      </w:r>
      <w:r w:rsidR="00700469" w:rsidRPr="00EC4C67">
        <w:rPr>
          <w:rFonts w:asciiTheme="minorHAnsi" w:hAnsiTheme="minorHAnsi" w:cstheme="minorHAnsi"/>
          <w:color w:val="000000" w:themeColor="text1"/>
          <w:lang w:val="en-US"/>
        </w:rPr>
        <w:t>filtration</w:t>
      </w:r>
      <w:r w:rsidR="005A5750" w:rsidRPr="00A90211">
        <w:rPr>
          <w:rFonts w:asciiTheme="minorHAnsi" w:hAnsiTheme="minorHAnsi" w:cstheme="minorHAnsi"/>
          <w:color w:val="000000" w:themeColor="text1"/>
          <w:lang w:val="en-US"/>
        </w:rPr>
        <w:t xml:space="preserve"> </w:t>
      </w:r>
      <w:r w:rsidR="00EB43E3" w:rsidRPr="008313B8">
        <w:rPr>
          <w:rFonts w:asciiTheme="minorHAnsi" w:hAnsiTheme="minorHAnsi" w:cstheme="minorHAnsi"/>
          <w:color w:val="000000" w:themeColor="text1"/>
          <w:lang w:val="en-US"/>
        </w:rPr>
        <w:t xml:space="preserve">and advanced oxidation processes </w:t>
      </w:r>
      <w:r w:rsidR="005A5750" w:rsidRPr="008313B8">
        <w:rPr>
          <w:rFonts w:asciiTheme="minorHAnsi" w:hAnsiTheme="minorHAnsi" w:cstheme="minorHAnsi"/>
          <w:color w:val="000000" w:themeColor="text1"/>
          <w:lang w:val="en-US"/>
        </w:rPr>
        <w:t xml:space="preserve">(AOP) </w:t>
      </w:r>
      <w:r w:rsidR="007B6F2C" w:rsidRPr="008313B8">
        <w:rPr>
          <w:rFonts w:asciiTheme="minorHAnsi" w:hAnsiTheme="minorHAnsi" w:cstheme="minorHAnsi"/>
          <w:color w:val="000000" w:themeColor="text1"/>
          <w:lang w:val="en-US"/>
        </w:rPr>
        <w:t>as</w:t>
      </w:r>
      <w:r w:rsidR="005A5750" w:rsidRPr="008313B8">
        <w:rPr>
          <w:rFonts w:asciiTheme="minorHAnsi" w:hAnsiTheme="minorHAnsi" w:cstheme="minorHAnsi"/>
          <w:color w:val="000000" w:themeColor="text1"/>
          <w:lang w:val="en-US"/>
        </w:rPr>
        <w:t xml:space="preserve"> promising technologies </w:t>
      </w:r>
      <w:r w:rsidR="005A5750">
        <w:rPr>
          <w:rFonts w:asciiTheme="minorHAnsi" w:hAnsiTheme="minorHAnsi" w:cstheme="minorHAnsi"/>
          <w:color w:val="000000" w:themeColor="text1"/>
          <w:lang w:val="en-US"/>
        </w:rPr>
        <w:t>in both drinking water and waste water treatment plants</w:t>
      </w:r>
      <w:r w:rsidR="00057A79">
        <w:rPr>
          <w:rFonts w:asciiTheme="minorHAnsi" w:hAnsiTheme="minorHAnsi" w:cstheme="minorHAnsi"/>
          <w:color w:val="000000" w:themeColor="text1"/>
          <w:lang w:val="en-US"/>
        </w:rPr>
        <w:t xml:space="preserve"> or for reuse purpose</w:t>
      </w:r>
      <w:r w:rsidR="005A5750">
        <w:rPr>
          <w:rFonts w:asciiTheme="minorHAnsi" w:hAnsiTheme="minorHAnsi" w:cstheme="minorHAnsi"/>
          <w:color w:val="000000" w:themeColor="text1"/>
          <w:lang w:val="en-US"/>
        </w:rPr>
        <w:t xml:space="preserve"> </w:t>
      </w:r>
      <w:r w:rsidR="005A5750">
        <w:rPr>
          <w:rFonts w:asciiTheme="minorHAnsi" w:hAnsiTheme="minorHAnsi" w:cstheme="minorHAnsi"/>
          <w:color w:val="000000" w:themeColor="text1"/>
          <w:lang w:val="en-US"/>
        </w:rPr>
        <w:fldChar w:fldCharType="begin"/>
      </w:r>
      <w:r w:rsidR="00F80088">
        <w:rPr>
          <w:rFonts w:asciiTheme="minorHAnsi" w:hAnsiTheme="minorHAnsi" w:cstheme="minorHAnsi"/>
          <w:color w:val="000000" w:themeColor="text1"/>
          <w:lang w:val="en-US"/>
        </w:rPr>
        <w:instrText xml:space="preserve"> ADDIN ZOTERO_ITEM CSL_CITATION {"citationID":"i2DffG4S","properties":{"formattedCitation":"[3,4]","plainCitation":"[3,4]","noteIndex":0},"citationItems":[{"id":2251,"uris":["http://zotero.org/users/local/nayy0uwU/items/88YRHYQI"],"uri":["http://zotero.org/users/local/nayy0uwU/items/88YRHYQI"],"itemData":{"id":2251,"type":"article-journal","container-title":"Separation and purification technology","note":"ISBN: 1383-5866\npublisher: Elsevier","page":"850-866","title":"Membrane-based separation of potential emerging pollutants","volume":"210","author":[{"family":"Dharupaneedi","given":"Suhas P."},{"family":"Nataraj","given":"Sanna Kotrappanavar"},{"family":"Nadagouda","given":"Mallikarjuna"},{"family":"Reddy","given":"Kakarla Raghava"},{"family":"Shukla","given":"Shyam S."},{"family":"Aminabhavi","given":"Tejraj M."}],"issued":{"date-parts":[["2019"]]}}},{"id":2269,"uris":["http://zotero.org/users/local/nayy0uwU/items/Q4L46I7U"],"uri":["http://zotero.org/users/local/nayy0uwU/items/Q4L46I7U"],"itemData":{"id":2269,"type":"article-journal","container-title":"Environmental science &amp; technology","issue":"9","note":"ISBN: 0013-936X\npublisher: ACS Publications","page":"5062-5075","title":"Oxidation processes in water treatment: are we on track?","volume":"52","author":[{"family":"Gunten","given":"Urs","non-dropping-particle":"von"}],"issued":{"date-parts":[["2018"]]}}}],"schema":"https://github.com/citation-style-language/schema/raw/master/csl-citation.json"} </w:instrText>
      </w:r>
      <w:r w:rsidR="005A5750">
        <w:rPr>
          <w:rFonts w:asciiTheme="minorHAnsi" w:hAnsiTheme="minorHAnsi" w:cstheme="minorHAnsi"/>
          <w:color w:val="000000" w:themeColor="text1"/>
          <w:lang w:val="en-US"/>
        </w:rPr>
        <w:fldChar w:fldCharType="separate"/>
      </w:r>
      <w:r w:rsidR="00F80088" w:rsidRPr="00230927">
        <w:rPr>
          <w:rFonts w:cs="Calibri"/>
          <w:lang w:val="en-US"/>
        </w:rPr>
        <w:t>[3,4]</w:t>
      </w:r>
      <w:r w:rsidR="005A5750">
        <w:rPr>
          <w:rFonts w:asciiTheme="minorHAnsi" w:hAnsiTheme="minorHAnsi" w:cstheme="minorHAnsi"/>
          <w:color w:val="000000" w:themeColor="text1"/>
          <w:lang w:val="en-US"/>
        </w:rPr>
        <w:fldChar w:fldCharType="end"/>
      </w:r>
      <w:r w:rsidR="005A5750">
        <w:rPr>
          <w:rFonts w:asciiTheme="minorHAnsi" w:hAnsiTheme="minorHAnsi" w:cstheme="minorHAnsi"/>
          <w:color w:val="000000" w:themeColor="text1"/>
          <w:lang w:val="en-US"/>
        </w:rPr>
        <w:t>.</w:t>
      </w:r>
    </w:p>
    <w:p w14:paraId="481EC55D" w14:textId="47283E80" w:rsidR="005A5750" w:rsidRDefault="00FC25F8" w:rsidP="006E631B">
      <w:pPr>
        <w:rPr>
          <w:rFonts w:asciiTheme="minorHAnsi" w:hAnsiTheme="minorHAnsi" w:cstheme="minorHAnsi"/>
          <w:color w:val="000000" w:themeColor="text1"/>
          <w:lang w:val="en-US"/>
        </w:rPr>
      </w:pPr>
      <w:r>
        <w:rPr>
          <w:rFonts w:asciiTheme="minorHAnsi" w:hAnsiTheme="minorHAnsi" w:cstheme="minorHAnsi"/>
          <w:color w:val="000000" w:themeColor="text1"/>
          <w:lang w:val="en-US"/>
        </w:rPr>
        <w:t>O</w:t>
      </w:r>
      <w:r w:rsidR="005A5750">
        <w:rPr>
          <w:rFonts w:asciiTheme="minorHAnsi" w:hAnsiTheme="minorHAnsi" w:cstheme="minorHAnsi"/>
          <w:color w:val="000000" w:themeColor="text1"/>
          <w:lang w:val="en-US"/>
        </w:rPr>
        <w:t xml:space="preserve">rganic solutes rejection using </w:t>
      </w:r>
      <w:proofErr w:type="spellStart"/>
      <w:r w:rsidR="005A5750">
        <w:rPr>
          <w:rFonts w:asciiTheme="minorHAnsi" w:hAnsiTheme="minorHAnsi" w:cstheme="minorHAnsi"/>
          <w:color w:val="000000" w:themeColor="text1"/>
          <w:lang w:val="en-US"/>
        </w:rPr>
        <w:t>permselective</w:t>
      </w:r>
      <w:proofErr w:type="spellEnd"/>
      <w:r w:rsidR="005A5750">
        <w:rPr>
          <w:rFonts w:asciiTheme="minorHAnsi" w:hAnsiTheme="minorHAnsi" w:cstheme="minorHAnsi"/>
          <w:color w:val="000000" w:themeColor="text1"/>
          <w:lang w:val="en-US"/>
        </w:rPr>
        <w:t xml:space="preserve"> membrane</w:t>
      </w:r>
      <w:r w:rsidR="00D70A3C">
        <w:rPr>
          <w:rFonts w:asciiTheme="minorHAnsi" w:hAnsiTheme="minorHAnsi" w:cstheme="minorHAnsi"/>
          <w:color w:val="000000" w:themeColor="text1"/>
          <w:lang w:val="en-US"/>
        </w:rPr>
        <w:t xml:space="preserve"> i</w:t>
      </w:r>
      <w:r w:rsidR="005B7EEC">
        <w:rPr>
          <w:rFonts w:asciiTheme="minorHAnsi" w:hAnsiTheme="minorHAnsi" w:cstheme="minorHAnsi"/>
          <w:color w:val="000000" w:themeColor="text1"/>
          <w:lang w:val="en-US"/>
        </w:rPr>
        <w:t>s governed by several mechanism</w:t>
      </w:r>
      <w:r w:rsidR="00113F94">
        <w:rPr>
          <w:rFonts w:asciiTheme="minorHAnsi" w:hAnsiTheme="minorHAnsi" w:cstheme="minorHAnsi"/>
          <w:color w:val="000000" w:themeColor="text1"/>
          <w:lang w:val="en-US"/>
        </w:rPr>
        <w:t>s</w:t>
      </w:r>
      <w:r w:rsidR="005B7EEC">
        <w:rPr>
          <w:rFonts w:asciiTheme="minorHAnsi" w:hAnsiTheme="minorHAnsi" w:cstheme="minorHAnsi"/>
          <w:color w:val="000000" w:themeColor="text1"/>
          <w:lang w:val="en-US"/>
        </w:rPr>
        <w:t xml:space="preserve"> (</w:t>
      </w:r>
      <w:r w:rsidR="00D70A3C">
        <w:rPr>
          <w:rFonts w:asciiTheme="minorHAnsi" w:hAnsiTheme="minorHAnsi" w:cstheme="minorHAnsi"/>
          <w:color w:val="000000" w:themeColor="text1"/>
          <w:lang w:val="en-US"/>
        </w:rPr>
        <w:t>size exclusion, hydrophobic/adsorptive interactions</w:t>
      </w:r>
      <w:r w:rsidR="005B7EEC">
        <w:rPr>
          <w:rFonts w:asciiTheme="minorHAnsi" w:hAnsiTheme="minorHAnsi" w:cstheme="minorHAnsi"/>
          <w:color w:val="000000" w:themeColor="text1"/>
          <w:lang w:val="en-US"/>
        </w:rPr>
        <w:t xml:space="preserve"> </w:t>
      </w:r>
      <w:r>
        <w:rPr>
          <w:rFonts w:asciiTheme="minorHAnsi" w:hAnsiTheme="minorHAnsi" w:cstheme="minorHAnsi"/>
          <w:color w:val="000000" w:themeColor="text1"/>
          <w:lang w:val="en-US"/>
        </w:rPr>
        <w:t>and electrostatic interactions)</w:t>
      </w:r>
      <w:r w:rsidR="00D70A3C">
        <w:rPr>
          <w:rFonts w:asciiTheme="minorHAnsi" w:hAnsiTheme="minorHAnsi" w:cstheme="minorHAnsi"/>
          <w:color w:val="000000" w:themeColor="text1"/>
          <w:lang w:val="en-US"/>
        </w:rPr>
        <w:t xml:space="preserve"> </w:t>
      </w:r>
      <w:r>
        <w:rPr>
          <w:rFonts w:asciiTheme="minorHAnsi" w:hAnsiTheme="minorHAnsi" w:cstheme="minorHAnsi"/>
          <w:color w:val="000000" w:themeColor="text1"/>
          <w:lang w:val="en-US"/>
        </w:rPr>
        <w:fldChar w:fldCharType="begin"/>
      </w:r>
      <w:r w:rsidR="00F80088">
        <w:rPr>
          <w:rFonts w:asciiTheme="minorHAnsi" w:hAnsiTheme="minorHAnsi" w:cstheme="minorHAnsi"/>
          <w:color w:val="000000" w:themeColor="text1"/>
          <w:lang w:val="en-US"/>
        </w:rPr>
        <w:instrText xml:space="preserve"> ADDIN ZOTERO_ITEM CSL_CITATION {"citationID":"e7w7TB9B","properties":{"formattedCitation":"[5\\uc0\\u8211{}7]","plainCitation":"[5–7]","noteIndex":0},"citationItems":[{"id":2254,"uris":["http://zotero.org/users/local/nayy0uwU/items/FXTZUIYU"],"uri":["http://zotero.org/users/local/nayy0uwU/items/FXTZUIYU"],"itemData":{"id":2254,"type":"article-journal","container-title":"Water research","issue":"12","note":"ISBN: 0043-1354\npublisher: Elsevier","page":"2795-2809","title":"Factors affecting the rejection of organic solutes during NF/RO treatment—a literature review","volume":"38","author":[{"family":"Bellona","given":"Christopher"},{"family":"Drewes","given":"Jörg E."},{"family":"Xu","given":"Pei"},{"family":"Amy","given":"Gary"}],"issued":{"date-parts":[["2004"]]}}},{"id":1978,"uris":["http://zotero.org/users/local/nayy0uwU/items/CJX6QTQE"],"uri":["http://zotero.org/users/local/nayy0uwU/items/CJX6QTQE"],"itemData":{"id":1978,"type":"article-journal","container-title":"Separation and Purification Technology","DOI":"https://doi.org/10.1016/j.seppur.2015.09.059","ISSN":"1383-5866","journalAbbreviation":"Sep. Purif. Technol.","page":"891-914","title":"Coupling of membrane filtration and advanced oxidation processes for removal of pharmaceutical residues: A critical review","volume":"156","author":[{"family":"Ganiyu","given":"Soliu O."},{"family":"Hullebusch","given":"Eric D.","non-dropping-particle":"van"},{"family":"Cretin","given":"Marc"},{"family":"Esposito","given":"Giovanni"},{"family":"Oturan","given":"Mehmet A."}],"issued":{"date-parts":[["2015",12,17]]}}},{"id":2424,"uris":["http://zotero.org/users/local/nayy0uwU/items/9PFSGAVC"],"uri":["http://zotero.org/users/local/nayy0uwU/items/9PFSGAVC"],"itemData":{"id":2424,"type":"article-journal","abstract":"This review summarizes comprehensive recent studies on the removal of contaminants of emerging concern (CECs) by forward osmosis (FO), reverse osmosis (RO), nanofiltration (NF), and ultrafiltration (UF) membrane treatments, and describes important information on the applications of FO, RO, NF, and UF membranes in water and wastewater (WW) treatment. The main objective of this review was to synthesize findings on membrane treatments of CECs in water and WW, and to highlight upcoming research areas based on knowledge gaps. In particular, this review aimed to address several key parameters, including the physicochemical properties of CECs (solute molecular weight/size/geometry, charge, and hydrophobicity), water quality conditions (pH, solute concentration, temperature, background inorganics, and natural organic matter), and membrane properties and operating conditions (membrane fouling, membrane pore size, porosity, charge, and pressure) that influence the removal of CECs during membrane filtration. Future research directions regarding membrane treatment for the removal of CECs from water and WW are also discussed.","container-title":"Chemical Engineering Journal","DOI":"10.1016/j.cej.2017.11.044","ISSN":"1385-8947","journalAbbreviation":"Chemical Engineering Journal","language":"en","page":"896-914","source":"ScienceDirect","title":"Removal of contaminants of emerging concern by membranes in water and wastewater: A review","title-short":"Removal of contaminants of emerging concern by membranes in water and wastewater","volume":"335","author":[{"family":"Kim","given":"Sewoon"},{"family":"Chu","given":"Kyoung Hoon"},{"family":"Al-Hamadani","given":"Yasir A. J."},{"family":"Park","given":"Chang Min"},{"family":"Jang","given":"Min"},{"family":"Kim","given":"Do-Hyung"},{"family":"Yu","given":"Miao"},{"family":"Heo","given":"Jiyong"},{"family":"Yoon","given":"Yeomin"}],"issued":{"date-parts":[["2018",3,1]]}}}],"schema":"https://github.com/citation-style-language/schema/raw/master/csl-citation.json"} </w:instrText>
      </w:r>
      <w:r>
        <w:rPr>
          <w:rFonts w:asciiTheme="minorHAnsi" w:hAnsiTheme="minorHAnsi" w:cstheme="minorHAnsi"/>
          <w:color w:val="000000" w:themeColor="text1"/>
          <w:lang w:val="en-US"/>
        </w:rPr>
        <w:fldChar w:fldCharType="separate"/>
      </w:r>
      <w:r w:rsidR="00F80088" w:rsidRPr="00230927">
        <w:rPr>
          <w:rFonts w:cs="Calibri"/>
          <w:szCs w:val="24"/>
          <w:lang w:val="en-US"/>
        </w:rPr>
        <w:t>[5–7]</w:t>
      </w:r>
      <w:r>
        <w:rPr>
          <w:rFonts w:asciiTheme="minorHAnsi" w:hAnsiTheme="minorHAnsi" w:cstheme="minorHAnsi"/>
          <w:color w:val="000000" w:themeColor="text1"/>
          <w:lang w:val="en-US"/>
        </w:rPr>
        <w:fldChar w:fldCharType="end"/>
      </w:r>
      <w:r>
        <w:rPr>
          <w:rFonts w:asciiTheme="minorHAnsi" w:hAnsiTheme="minorHAnsi" w:cstheme="minorHAnsi"/>
          <w:color w:val="000000" w:themeColor="text1"/>
          <w:lang w:val="en-US"/>
        </w:rPr>
        <w:t>. O</w:t>
      </w:r>
      <w:r w:rsidR="00614C2C">
        <w:rPr>
          <w:rFonts w:asciiTheme="minorHAnsi" w:hAnsiTheme="minorHAnsi" w:cstheme="minorHAnsi"/>
          <w:color w:val="000000" w:themeColor="text1"/>
          <w:lang w:val="en-US"/>
        </w:rPr>
        <w:t xml:space="preserve">nly </w:t>
      </w:r>
      <w:r w:rsidR="005B7EEC">
        <w:rPr>
          <w:rFonts w:asciiTheme="minorHAnsi" w:hAnsiTheme="minorHAnsi" w:cstheme="minorHAnsi"/>
          <w:color w:val="000000" w:themeColor="text1"/>
          <w:lang w:val="en-US"/>
        </w:rPr>
        <w:t>materials</w:t>
      </w:r>
      <w:r w:rsidR="00D70A3C">
        <w:rPr>
          <w:rFonts w:asciiTheme="minorHAnsi" w:hAnsiTheme="minorHAnsi" w:cstheme="minorHAnsi"/>
          <w:color w:val="000000" w:themeColor="text1"/>
          <w:lang w:val="en-US"/>
        </w:rPr>
        <w:t xml:space="preserve"> </w:t>
      </w:r>
      <w:r w:rsidR="005B7EEC">
        <w:rPr>
          <w:rFonts w:asciiTheme="minorHAnsi" w:hAnsiTheme="minorHAnsi" w:cstheme="minorHAnsi"/>
          <w:color w:val="000000" w:themeColor="text1"/>
          <w:lang w:val="en-US"/>
        </w:rPr>
        <w:t>such as</w:t>
      </w:r>
      <w:r w:rsidR="00D70A3C">
        <w:rPr>
          <w:rFonts w:asciiTheme="minorHAnsi" w:hAnsiTheme="minorHAnsi" w:cstheme="minorHAnsi"/>
          <w:color w:val="000000" w:themeColor="text1"/>
          <w:lang w:val="en-US"/>
        </w:rPr>
        <w:t xml:space="preserve"> nanofiltration </w:t>
      </w:r>
      <w:r w:rsidR="00614C2C">
        <w:rPr>
          <w:rFonts w:asciiTheme="minorHAnsi" w:hAnsiTheme="minorHAnsi" w:cstheme="minorHAnsi"/>
          <w:color w:val="000000" w:themeColor="text1"/>
          <w:lang w:val="en-US"/>
        </w:rPr>
        <w:t xml:space="preserve">(NF) </w:t>
      </w:r>
      <w:r w:rsidR="00D70A3C">
        <w:rPr>
          <w:rFonts w:asciiTheme="minorHAnsi" w:hAnsiTheme="minorHAnsi" w:cstheme="minorHAnsi"/>
          <w:color w:val="000000" w:themeColor="text1"/>
          <w:lang w:val="en-US"/>
        </w:rPr>
        <w:t>and</w:t>
      </w:r>
      <w:r w:rsidR="000F07FD">
        <w:rPr>
          <w:rFonts w:asciiTheme="minorHAnsi" w:hAnsiTheme="minorHAnsi" w:cstheme="minorHAnsi"/>
          <w:color w:val="000000" w:themeColor="text1"/>
          <w:lang w:val="en-US"/>
        </w:rPr>
        <w:t xml:space="preserve"> dense</w:t>
      </w:r>
      <w:r w:rsidR="00D70A3C">
        <w:rPr>
          <w:rFonts w:asciiTheme="minorHAnsi" w:hAnsiTheme="minorHAnsi" w:cstheme="minorHAnsi"/>
          <w:color w:val="000000" w:themeColor="text1"/>
          <w:lang w:val="en-US"/>
        </w:rPr>
        <w:t xml:space="preserve"> low pressure reverse osmosis </w:t>
      </w:r>
      <w:r w:rsidR="005B7EEC">
        <w:rPr>
          <w:rFonts w:asciiTheme="minorHAnsi" w:hAnsiTheme="minorHAnsi" w:cstheme="minorHAnsi"/>
          <w:color w:val="000000" w:themeColor="text1"/>
          <w:lang w:val="en-US"/>
        </w:rPr>
        <w:t xml:space="preserve">membranes </w:t>
      </w:r>
      <w:r w:rsidR="00614C2C">
        <w:rPr>
          <w:rFonts w:asciiTheme="minorHAnsi" w:hAnsiTheme="minorHAnsi" w:cstheme="minorHAnsi"/>
          <w:color w:val="000000" w:themeColor="text1"/>
          <w:lang w:val="en-US"/>
        </w:rPr>
        <w:t>(LPRO) are recommended to retain</w:t>
      </w:r>
      <w:r w:rsidR="00D70A3C">
        <w:rPr>
          <w:rFonts w:asciiTheme="minorHAnsi" w:hAnsiTheme="minorHAnsi" w:cstheme="minorHAnsi"/>
          <w:color w:val="000000" w:themeColor="text1"/>
          <w:lang w:val="en-US"/>
        </w:rPr>
        <w:t xml:space="preserve"> micropollutants</w:t>
      </w:r>
      <w:r w:rsidR="000F07FD">
        <w:rPr>
          <w:rFonts w:asciiTheme="minorHAnsi" w:hAnsiTheme="minorHAnsi" w:cstheme="minorHAnsi"/>
          <w:color w:val="000000" w:themeColor="text1"/>
          <w:lang w:val="en-US"/>
        </w:rPr>
        <w:t xml:space="preserve"> (MP)</w:t>
      </w:r>
      <w:r w:rsidR="00B2545B">
        <w:rPr>
          <w:rFonts w:asciiTheme="minorHAnsi" w:hAnsiTheme="minorHAnsi" w:cstheme="minorHAnsi"/>
          <w:color w:val="000000" w:themeColor="text1"/>
          <w:lang w:val="en-US"/>
        </w:rPr>
        <w:t>,</w:t>
      </w:r>
      <w:r w:rsidR="00D70A3C">
        <w:rPr>
          <w:rFonts w:asciiTheme="minorHAnsi" w:hAnsiTheme="minorHAnsi" w:cstheme="minorHAnsi"/>
          <w:color w:val="000000" w:themeColor="text1"/>
          <w:lang w:val="en-US"/>
        </w:rPr>
        <w:t xml:space="preserve"> which are characterized by low molecular weight</w:t>
      </w:r>
      <w:r w:rsidR="005B7EEC">
        <w:rPr>
          <w:rFonts w:asciiTheme="minorHAnsi" w:hAnsiTheme="minorHAnsi" w:cstheme="minorHAnsi"/>
          <w:color w:val="000000" w:themeColor="text1"/>
          <w:lang w:val="en-US"/>
        </w:rPr>
        <w:t>s</w:t>
      </w:r>
      <w:r w:rsidR="00FD4660">
        <w:rPr>
          <w:rFonts w:asciiTheme="minorHAnsi" w:hAnsiTheme="minorHAnsi" w:cstheme="minorHAnsi"/>
          <w:color w:val="000000" w:themeColor="text1"/>
          <w:lang w:val="en-US"/>
        </w:rPr>
        <w:t xml:space="preserve"> </w:t>
      </w:r>
      <w:r w:rsidR="00FD4660">
        <w:rPr>
          <w:rFonts w:asciiTheme="minorHAnsi" w:hAnsiTheme="minorHAnsi" w:cstheme="minorHAnsi"/>
          <w:color w:val="000000" w:themeColor="text1"/>
          <w:lang w:val="en-US"/>
        </w:rPr>
        <w:fldChar w:fldCharType="begin"/>
      </w:r>
      <w:r w:rsidR="00F80088">
        <w:rPr>
          <w:rFonts w:asciiTheme="minorHAnsi" w:hAnsiTheme="minorHAnsi" w:cstheme="minorHAnsi"/>
          <w:color w:val="000000" w:themeColor="text1"/>
          <w:lang w:val="en-US"/>
        </w:rPr>
        <w:instrText xml:space="preserve"> ADDIN ZOTERO_ITEM CSL_CITATION {"citationID":"m5AR6ZIT","properties":{"formattedCitation":"[7\\uc0\\u8211{}10]","plainCitation":"[7–10]","noteIndex":0},"citationItems":[{"id":2424,"uris":["http://zotero.org/users/local/nayy0uwU/items/9PFSGAVC"],"uri":["http://zotero.org/users/local/nayy0uwU/items/9PFSGAVC"],"itemData":{"id":2424,"type":"article-journal","abstract":"This review summarizes comprehensive recent studies on the removal of contaminants of emerging concern (CECs) by forward osmosis (FO), reverse osmosis (RO), nanofiltration (NF), and ultrafiltration (UF) membrane treatments, and describes important information on the applications of FO, RO, NF, and UF membranes in water and wastewater (WW) treatment. The main objective of this review was to synthesize findings on membrane treatments of CECs in water and WW, and to highlight upcoming research areas based on knowledge gaps. In particular, this review aimed to address several key parameters, including the physicochemical properties of CECs (solute molecular weight/size/geometry, charge, and hydrophobicity), water quality conditions (pH, solute concentration, temperature, background inorganics, and natural organic matter), and membrane properties and operating conditions (membrane fouling, membrane pore size, porosity, charge, and pressure) that influence the removal of CECs during membrane filtration. Future research directions regarding membrane treatment for the removal of CECs from water and WW are also discussed.","container-title":"Chemical Engineering Journal","DOI":"10.1016/j.cej.2017.11.044","ISSN":"1385-8947","journalAbbreviation":"Chemical Engineering Journal","language":"en","page":"896-914","source":"ScienceDirect","title":"Removal of contaminants of emerging concern by membranes in water and wastewater: A review","title-short":"Removal of contaminants of emerging concern by membranes in water and wastewater","volume":"335","author":[{"family":"Kim","given":"Sewoon"},{"family":"Chu","given":"Kyoung Hoon"},{"family":"Al-Hamadani","given":"Yasir A. J."},{"family":"Park","given":"Chang Min"},{"family":"Jang","given":"Min"},{"family":"Kim","given":"Do-Hyung"},{"family":"Yu","given":"Miao"},{"family":"Heo","given":"Jiyong"},{"family":"Yoon","given":"Yeomin"}],"issued":{"date-parts":[["2018",3,1]]}}},{"id":2421,"uris":["http://zotero.org/users/local/nayy0uwU/items/T8E9VB77"],"uri":["http://zotero.org/users/local/nayy0uwU/items/T8E9VB77"],"itemData":{"id":2421,"type":"article-journal","abstract":"This study investigates the removal of 11 emerging contaminants dissolved in ultrapure water or in municipal secondary effluent by ultrafiltration and nanofiltration membranes. The influence of the most important operating variables (nature and MWCO of the membranes, transmembrane pressure, tangential velocity, pH and temperature) on the permeate flux and on the retention of the selected compounds was discussed. Most of the emerging compounds presented retentions above 70% with the selected NF membranes. However, lower retention coefficients were obtained with the UF membranes tested (&lt;50%, except for hydroxybiphenyl). According to the results obtained for membrane fouling, retention coefficients and adsorption of contaminants on the membranes, while adsorption is the main mechanism for micropollutants retention by UF filtration membranes, size exclusion and electrostatic repulsion at high pH are dominant in the case of NF membranes. In addition, retention coefficients for parameters that measure the quality of the effluent (chemical oxygen demand, absorbance at 254nm, turbidity, total nitrogen and total phosphorus) were also evaluated, and the results revealed that both UF and NF are feasible options for the treatment of municipal secondary effluent, leading to a permeate stream that can be reused in several applications.","container-title":"Chemical Engineering Journal","DOI":"10.1016/j.cej.2010.07.060","ISSN":"1385-8947","issue":"3","journalAbbreviation":"Chemical Engineering Journal","language":"en","page":"264-272","source":"ScienceDirect","title":"Retention of emerging micropollutants from UP water and a municipal secondary effluent by ultrafiltration and nanofiltration","volume":"163","author":[{"family":"Acero","given":"Juan L."},{"family":"Benitez","given":"F. Javier"},{"family":"Teva","given":"Fernando"},{"family":"Leal","given":"Ana I."}],"issued":{"date-parts":[["2010",10,1]]}}},{"id":2298,"uris":["http://zotero.org/users/local/nayy0uwU/items/X6EFJFTA"],"uri":["http://zotero.org/users/local/nayy0uwU/items/X6EFJFTA"],"itemData":{"id":2298,"type":"article-journal","abstract":"The solute-membrane interactions between trace organic compounds (TrOCs) and nanofiltration (NF) or reverse osmosis (RO) membranes result in the adsorption of TrOCs onto membranes and in turn affect the rejection of TrOCs. This study investigated the adsorption and rejection of four positively charged, two neutral and one negatively charged pharmaceuticals (PhACs) by four commercial NF/RO membranes to correlate the adsorbed amount and the steady-state rejection, and to quantitatively evaluate the role of various solute-membrane interactions in adsorption and rejection. The adsorbed amounts of PhACs were determined in static adsorption tests using the isolated polyamide (PA) layers when the RO and tight NF membranes were used, and were calculated from the decline of rejection during filtration when the two loose NF membranes were used. The impacts of electrostatic and non-electrostatic interactions (including hydrophobic interaction and hydrogen bonding) were quantified for positively charged PhACs by comparing the respective adsorption and rejection at neutral pH with that at the isoelectric point (IEP) of each membrane. Results showed that at neutral pH, the adverse effect of adsorption on the steady-state rejection was &lt; 6% for the tight ESPA1 and NF90 membranes and 7–36% for the loose NF270 and HL. A higher adsorbed amount generally corresponded to a larger relative decrease of rejection for all the four membranes. The adsorbed amounts of the positively charged PhACs onto the isolated PA layers of ESPA1 and NF90 at neutral pH were primarily attributed to electrostatic attraction (generally &gt; 65%). Electrostatic attraction was also found to cause the rejection of the tight membranes for the positively charged PhACs to decrease by 0.8–4.3%, that of the loose membranes to decrease by 13.4–28.3%, while the impact of non-electrostatic interactions on the rejection was 1.1–2.3% for the tight membranes and 4.0–9.8% for the loose membranes.","container-title":"Journal of Membrane Science","DOI":"10.1016/j.memsci.2018.01.035","ISSN":"0376-7388","journalAbbreviation":"Journal of Membrane Science","language":"en","page":"37-46","source":"ScienceDirect","title":"Quantifying the influence of solute-membrane interactions on adsorption and rejection of pharmaceuticals by NF/RO membranes","volume":"551","author":[{"family":"Liu","given":"Yan-ling"},{"family":"Wang","given":"Xiao-mao"},{"family":"Yang","given":"Hong-wei"},{"family":"Xie","given":"Yuefeng F."}],"issued":{"date-parts":[["2018",4,1]]}}},{"id":2296,"uris":["http://zotero.org/users/local/nayy0uwU/items/CZJB3GXJ"],"uri":["http://zotero.org/users/local/nayy0uwU/items/CZJB3GXJ"],"itemData":{"id":2296,"type":"article-journal","abstract":"With the recent emergence of endocrine disrupting compounds, pharmaceuticals, and personal care products (EDC/PPCPs) as an important potable drinking water and reclaimed wastewater quality issue, our study has investigated the removal of EDC/PPCPs of 27 compounds by nanofiltration (NF) and ultrafiltration (UF) membranes from various drinking water sources using a dead-end stirred-cell filtration system. Experiments were performed at environmentally relevant initial EDC/PPCP concentrations ranging typically from 2 to &lt;150 ng/L. EDC/PPCP retention was quantified by liquid chromatography with mass spectroscopy-mass spectroscopy. We have observed a general separation trend due to hydrophobic adsorption as a function of octanol–water partition coefficient between the hydrophobic compounds and porous hydrophobic membrane during the membrane filtration. The results have showed that both hydrophobic adsorption and size exclusion mechanisms are dominant to retain EDC/PPCP for the NF membrane, while the UF membrane retained typically hydrophobic EDC/PPCPs due mainly to hydrophobic adsorption.","collection-title":"Wastewater Reclamation and Reuse for Sustainability","container-title":"Desalination","DOI":"10.1016/j.desal.2005.12.033","ISSN":"0011-9164","issue":"1","journalAbbreviation":"Desalination","language":"en","page":"16-23","source":"ScienceDirect","title":"Removal of endocrine disrupting compounds and pharmaceuticals by nanofiltration and ultrafiltration membranes","volume":"202","author":[{"family":"Yoon","given":"Yeomin"},{"family":"Westerhoff","given":"Paul"},{"family":"Snyder","given":"Shane A."},{"family":"Wert","given":"Eric C."},{"family":"Yoon","given":"Jaekyung"}],"issued":{"date-parts":[["2007",1,5]]}}}],"schema":"https://github.com/citation-style-language/schema/raw/master/csl-citation.json"} </w:instrText>
      </w:r>
      <w:r w:rsidR="00FD4660">
        <w:rPr>
          <w:rFonts w:asciiTheme="minorHAnsi" w:hAnsiTheme="minorHAnsi" w:cstheme="minorHAnsi"/>
          <w:color w:val="000000" w:themeColor="text1"/>
          <w:lang w:val="en-US"/>
        </w:rPr>
        <w:fldChar w:fldCharType="separate"/>
      </w:r>
      <w:r w:rsidR="00F80088" w:rsidRPr="00230927">
        <w:rPr>
          <w:rFonts w:cs="Calibri"/>
          <w:szCs w:val="24"/>
          <w:lang w:val="en-US"/>
        </w:rPr>
        <w:t>[7–10]</w:t>
      </w:r>
      <w:r w:rsidR="00FD4660">
        <w:rPr>
          <w:rFonts w:asciiTheme="minorHAnsi" w:hAnsiTheme="minorHAnsi" w:cstheme="minorHAnsi"/>
          <w:color w:val="000000" w:themeColor="text1"/>
          <w:lang w:val="en-US"/>
        </w:rPr>
        <w:fldChar w:fldCharType="end"/>
      </w:r>
      <w:r w:rsidR="00D70A3C">
        <w:rPr>
          <w:rFonts w:asciiTheme="minorHAnsi" w:hAnsiTheme="minorHAnsi" w:cstheme="minorHAnsi"/>
          <w:color w:val="000000" w:themeColor="text1"/>
          <w:lang w:val="en-US"/>
        </w:rPr>
        <w:t>.</w:t>
      </w:r>
      <w:r>
        <w:rPr>
          <w:rFonts w:asciiTheme="minorHAnsi" w:hAnsiTheme="minorHAnsi" w:cstheme="minorHAnsi"/>
          <w:color w:val="000000" w:themeColor="text1"/>
          <w:lang w:val="en-US"/>
        </w:rPr>
        <w:t xml:space="preserve"> </w:t>
      </w:r>
      <w:r w:rsidR="00D76BC3" w:rsidRPr="005427F1">
        <w:rPr>
          <w:rFonts w:asciiTheme="minorHAnsi" w:hAnsiTheme="minorHAnsi" w:cstheme="minorHAnsi"/>
          <w:color w:val="000000" w:themeColor="text1"/>
          <w:lang w:val="en-US"/>
        </w:rPr>
        <w:t xml:space="preserve">Nonetheless, the shortcomings caused by some </w:t>
      </w:r>
      <w:r w:rsidR="00D76BC3" w:rsidRPr="00EC4C67">
        <w:rPr>
          <w:rFonts w:asciiTheme="minorHAnsi" w:hAnsiTheme="minorHAnsi" w:cstheme="minorHAnsi"/>
          <w:color w:val="000000" w:themeColor="text1"/>
          <w:lang w:val="en-US"/>
        </w:rPr>
        <w:t>persistent</w:t>
      </w:r>
      <w:r w:rsidR="00D76BC3" w:rsidRPr="008313B8">
        <w:rPr>
          <w:rFonts w:asciiTheme="minorHAnsi" w:hAnsiTheme="minorHAnsi" w:cstheme="minorHAnsi"/>
          <w:color w:val="000000" w:themeColor="text1"/>
          <w:lang w:val="en-US"/>
        </w:rPr>
        <w:t xml:space="preserve"> membrane </w:t>
      </w:r>
      <w:r w:rsidR="00D76BC3" w:rsidRPr="00EC4C67">
        <w:rPr>
          <w:rFonts w:asciiTheme="minorHAnsi" w:hAnsiTheme="minorHAnsi" w:cstheme="minorHAnsi"/>
          <w:color w:val="000000" w:themeColor="text1"/>
          <w:lang w:val="en-US"/>
        </w:rPr>
        <w:t xml:space="preserve">fouling </w:t>
      </w:r>
      <w:r w:rsidR="00D76BC3" w:rsidRPr="005427F1">
        <w:rPr>
          <w:rFonts w:asciiTheme="minorHAnsi" w:hAnsiTheme="minorHAnsi" w:cstheme="minorHAnsi"/>
          <w:color w:val="000000" w:themeColor="text1"/>
          <w:lang w:val="en-US"/>
        </w:rPr>
        <w:t>issues and the handling of the rejected concentrate still create critical challenges in full-scale filtration systems</w:t>
      </w:r>
      <w:r w:rsidR="00D76BC3" w:rsidDel="00D76BC3">
        <w:rPr>
          <w:rFonts w:asciiTheme="minorHAnsi" w:hAnsiTheme="minorHAnsi" w:cstheme="minorHAnsi"/>
          <w:color w:val="000000" w:themeColor="text1"/>
          <w:lang w:val="en-US"/>
        </w:rPr>
        <w:t xml:space="preserve"> </w:t>
      </w:r>
      <w:r w:rsidR="00D807CF">
        <w:rPr>
          <w:rFonts w:asciiTheme="minorHAnsi" w:hAnsiTheme="minorHAnsi" w:cstheme="minorHAnsi"/>
          <w:color w:val="000000" w:themeColor="text1"/>
          <w:lang w:val="en-US"/>
        </w:rPr>
        <w:fldChar w:fldCharType="begin"/>
      </w:r>
      <w:r w:rsidR="00F80088">
        <w:rPr>
          <w:rFonts w:asciiTheme="minorHAnsi" w:hAnsiTheme="minorHAnsi" w:cstheme="minorHAnsi"/>
          <w:color w:val="000000" w:themeColor="text1"/>
          <w:lang w:val="en-US"/>
        </w:rPr>
        <w:instrText xml:space="preserve"> ADDIN ZOTERO_ITEM CSL_CITATION {"citationID":"I5lf5b4P","properties":{"formattedCitation":"[6]","plainCitation":"[6]","noteIndex":0},"citationItems":[{"id":1978,"uris":["http://zotero.org/users/local/nayy0uwU/items/CJX6QTQE"],"uri":["http://zotero.org/users/local/nayy0uwU/items/CJX6QTQE"],"itemData":{"id":1978,"type":"article-journal","container-title":"Separation and Purification Technology","DOI":"https://doi.org/10.1016/j.seppur.2015.09.059","ISSN":"1383-5866","journalAbbreviation":"Sep. Purif. Technol.","page":"891-914","title":"Coupling of membrane filtration and advanced oxidation processes for removal of pharmaceutical residues: A critical review","volume":"156","author":[{"family":"Ganiyu","given":"Soliu O."},{"family":"Hullebusch","given":"Eric D.","non-dropping-particle":"van"},{"family":"Cretin","given":"Marc"},{"family":"Esposito","given":"Giovanni"},{"family":"Oturan","given":"Mehmet A."}],"issued":{"date-parts":[["2015",12,17]]}}}],"schema":"https://github.com/citation-style-language/schema/raw/master/csl-citation.json"} </w:instrText>
      </w:r>
      <w:r w:rsidR="00D807CF">
        <w:rPr>
          <w:rFonts w:asciiTheme="minorHAnsi" w:hAnsiTheme="minorHAnsi" w:cstheme="minorHAnsi"/>
          <w:color w:val="000000" w:themeColor="text1"/>
          <w:lang w:val="en-US"/>
        </w:rPr>
        <w:fldChar w:fldCharType="separate"/>
      </w:r>
      <w:r w:rsidR="00F80088" w:rsidRPr="00F80088">
        <w:rPr>
          <w:rFonts w:cs="Calibri"/>
          <w:lang w:val="en-US"/>
        </w:rPr>
        <w:t>[6]</w:t>
      </w:r>
      <w:r w:rsidR="00D807CF">
        <w:rPr>
          <w:rFonts w:asciiTheme="minorHAnsi" w:hAnsiTheme="minorHAnsi" w:cstheme="minorHAnsi"/>
          <w:color w:val="000000" w:themeColor="text1"/>
          <w:lang w:val="en-US"/>
        </w:rPr>
        <w:fldChar w:fldCharType="end"/>
      </w:r>
      <w:r w:rsidR="00D807CF">
        <w:rPr>
          <w:rFonts w:asciiTheme="minorHAnsi" w:hAnsiTheme="minorHAnsi" w:cstheme="minorHAnsi"/>
          <w:color w:val="000000" w:themeColor="text1"/>
          <w:lang w:val="en-US"/>
        </w:rPr>
        <w:t>.</w:t>
      </w:r>
    </w:p>
    <w:p w14:paraId="682407DC" w14:textId="2BC7FEA7" w:rsidR="00D807CF" w:rsidRPr="00250EA9" w:rsidRDefault="005B7EEC" w:rsidP="006E631B">
      <w:pPr>
        <w:rPr>
          <w:rFonts w:cs="Calibri"/>
          <w:color w:val="000000" w:themeColor="text1"/>
          <w:lang w:val="en-US"/>
        </w:rPr>
      </w:pPr>
      <w:r>
        <w:rPr>
          <w:rFonts w:asciiTheme="minorHAnsi" w:hAnsiTheme="minorHAnsi" w:cstheme="minorHAnsi"/>
          <w:color w:val="000000" w:themeColor="text1"/>
          <w:lang w:val="en-US"/>
        </w:rPr>
        <w:t>AOPs</w:t>
      </w:r>
      <w:r w:rsidR="00E33B45">
        <w:rPr>
          <w:rFonts w:asciiTheme="minorHAnsi" w:hAnsiTheme="minorHAnsi" w:cstheme="minorHAnsi"/>
          <w:color w:val="000000" w:themeColor="text1"/>
          <w:lang w:val="en-US"/>
        </w:rPr>
        <w:t xml:space="preserve"> are based on the generation of nonselective and highly reactive free radicals, such as the hydroxyl radicals HO</w:t>
      </w:r>
      <w:r w:rsidR="00E33B45" w:rsidRPr="00E33B45">
        <w:rPr>
          <w:rFonts w:asciiTheme="minorHAnsi" w:hAnsiTheme="minorHAnsi" w:cstheme="minorHAnsi"/>
          <w:color w:val="000000" w:themeColor="text1"/>
          <w:vertAlign w:val="superscript"/>
          <w:lang w:val="en-US"/>
        </w:rPr>
        <w:t>•</w:t>
      </w:r>
      <w:r w:rsidR="00E33B45">
        <w:rPr>
          <w:rFonts w:asciiTheme="minorHAnsi" w:hAnsiTheme="minorHAnsi" w:cstheme="minorHAnsi"/>
          <w:color w:val="000000" w:themeColor="text1"/>
          <w:lang w:val="en-US"/>
        </w:rPr>
        <w:t xml:space="preserve">, to target refractory micropollutants </w:t>
      </w:r>
      <w:r w:rsidR="00E33B45">
        <w:rPr>
          <w:rFonts w:asciiTheme="minorHAnsi" w:hAnsiTheme="minorHAnsi" w:cstheme="minorHAnsi"/>
          <w:color w:val="000000" w:themeColor="text1"/>
          <w:lang w:val="en-US"/>
        </w:rPr>
        <w:fldChar w:fldCharType="begin"/>
      </w:r>
      <w:r w:rsidR="00F80088">
        <w:rPr>
          <w:rFonts w:asciiTheme="minorHAnsi" w:hAnsiTheme="minorHAnsi" w:cstheme="minorHAnsi"/>
          <w:color w:val="000000" w:themeColor="text1"/>
          <w:lang w:val="en-US"/>
        </w:rPr>
        <w:instrText xml:space="preserve"> ADDIN ZOTERO_ITEM CSL_CITATION {"citationID":"EVg4Bgn4","properties":{"formattedCitation":"[11]","plainCitation":"[11]","noteIndex":0},"citationItems":[{"id":2255,"uris":["http://zotero.org/users/local/nayy0uwU/items/FS5GWRGF"],"uri":["http://zotero.org/users/local/nayy0uwU/items/FS5GWRGF"],"itemData":{"id":2255,"type":"article-journal","container-title":"Critical Reviews in Environmental Science and Technology","issue":"23","note":"ISBN: 1064-3389\npublisher: Taylor &amp; Francis","page":"2577-2641","title":"Advanced oxidation processes in water/wastewater treatment: principles and applications. A review","volume":"44","author":[{"family":"Oturan","given":"Mehmet A."},{"family":"Aaron","given":"Jean-Jacques"}],"issued":{"date-parts":[["2014"]]}}}],"schema":"https://github.com/citation-style-language/schema/raw/master/csl-citation.json"} </w:instrText>
      </w:r>
      <w:r w:rsidR="00E33B45">
        <w:rPr>
          <w:rFonts w:asciiTheme="minorHAnsi" w:hAnsiTheme="minorHAnsi" w:cstheme="minorHAnsi"/>
          <w:color w:val="000000" w:themeColor="text1"/>
          <w:lang w:val="en-US"/>
        </w:rPr>
        <w:fldChar w:fldCharType="separate"/>
      </w:r>
      <w:r w:rsidR="00F80088" w:rsidRPr="00F80088">
        <w:rPr>
          <w:rFonts w:cs="Calibri"/>
          <w:lang w:val="en-US"/>
        </w:rPr>
        <w:t>[11]</w:t>
      </w:r>
      <w:r w:rsidR="00E33B45">
        <w:rPr>
          <w:rFonts w:asciiTheme="minorHAnsi" w:hAnsiTheme="minorHAnsi" w:cstheme="minorHAnsi"/>
          <w:color w:val="000000" w:themeColor="text1"/>
          <w:lang w:val="en-US"/>
        </w:rPr>
        <w:fldChar w:fldCharType="end"/>
      </w:r>
      <w:r w:rsidR="00E33B45">
        <w:rPr>
          <w:rFonts w:asciiTheme="minorHAnsi" w:hAnsiTheme="minorHAnsi" w:cstheme="minorHAnsi"/>
          <w:color w:val="000000" w:themeColor="text1"/>
          <w:lang w:val="en-US"/>
        </w:rPr>
        <w:t>.</w:t>
      </w:r>
      <w:r w:rsidR="00BB07A6">
        <w:rPr>
          <w:rFonts w:asciiTheme="minorHAnsi" w:hAnsiTheme="minorHAnsi" w:cstheme="minorHAnsi"/>
          <w:color w:val="000000" w:themeColor="text1"/>
          <w:lang w:val="en-US"/>
        </w:rPr>
        <w:t xml:space="preserve"> Because of their high efficiency and level o</w:t>
      </w:r>
      <w:r w:rsidR="00D264AE">
        <w:rPr>
          <w:rFonts w:asciiTheme="minorHAnsi" w:hAnsiTheme="minorHAnsi" w:cstheme="minorHAnsi"/>
          <w:color w:val="000000" w:themeColor="text1"/>
          <w:lang w:val="en-US"/>
        </w:rPr>
        <w:t xml:space="preserve">f maturity, </w:t>
      </w:r>
      <w:proofErr w:type="spellStart"/>
      <w:r w:rsidR="00D264AE">
        <w:rPr>
          <w:rFonts w:asciiTheme="minorHAnsi" w:hAnsiTheme="minorHAnsi" w:cstheme="minorHAnsi"/>
          <w:color w:val="000000" w:themeColor="text1"/>
          <w:lang w:val="en-US"/>
        </w:rPr>
        <w:t>ozonation</w:t>
      </w:r>
      <w:proofErr w:type="spellEnd"/>
      <w:r w:rsidR="00D264AE">
        <w:rPr>
          <w:rFonts w:asciiTheme="minorHAnsi" w:hAnsiTheme="minorHAnsi" w:cstheme="minorHAnsi"/>
          <w:color w:val="000000" w:themeColor="text1"/>
          <w:lang w:val="en-US"/>
        </w:rPr>
        <w:t xml:space="preserve"> and ozone-</w:t>
      </w:r>
      <w:r w:rsidR="00BB07A6">
        <w:rPr>
          <w:rFonts w:asciiTheme="minorHAnsi" w:hAnsiTheme="minorHAnsi" w:cstheme="minorHAnsi"/>
          <w:color w:val="000000" w:themeColor="text1"/>
          <w:lang w:val="en-US"/>
        </w:rPr>
        <w:t>based AOP</w:t>
      </w:r>
      <w:r w:rsidR="00D264AE">
        <w:rPr>
          <w:rFonts w:asciiTheme="minorHAnsi" w:hAnsiTheme="minorHAnsi" w:cstheme="minorHAnsi"/>
          <w:color w:val="000000" w:themeColor="text1"/>
          <w:lang w:val="en-US"/>
        </w:rPr>
        <w:t xml:space="preserve">s are the most prominent </w:t>
      </w:r>
      <w:r w:rsidR="00BB07A6">
        <w:rPr>
          <w:rFonts w:asciiTheme="minorHAnsi" w:hAnsiTheme="minorHAnsi" w:cstheme="minorHAnsi"/>
          <w:color w:val="000000" w:themeColor="text1"/>
          <w:lang w:val="en-US"/>
        </w:rPr>
        <w:t>oxidation process</w:t>
      </w:r>
      <w:r w:rsidR="00D264AE">
        <w:rPr>
          <w:rFonts w:asciiTheme="minorHAnsi" w:hAnsiTheme="minorHAnsi" w:cstheme="minorHAnsi"/>
          <w:color w:val="000000" w:themeColor="text1"/>
          <w:lang w:val="en-US"/>
        </w:rPr>
        <w:t>es</w:t>
      </w:r>
      <w:r w:rsidR="0037150E">
        <w:rPr>
          <w:rFonts w:asciiTheme="minorHAnsi" w:hAnsiTheme="minorHAnsi" w:cstheme="minorHAnsi"/>
          <w:color w:val="000000" w:themeColor="text1"/>
          <w:lang w:val="en-US"/>
        </w:rPr>
        <w:t xml:space="preserve"> in water treatment</w:t>
      </w:r>
      <w:r w:rsidR="00BB07A6">
        <w:rPr>
          <w:rFonts w:asciiTheme="minorHAnsi" w:hAnsiTheme="minorHAnsi" w:cstheme="minorHAnsi"/>
          <w:color w:val="000000" w:themeColor="text1"/>
          <w:lang w:val="en-US"/>
        </w:rPr>
        <w:t xml:space="preserve"> </w:t>
      </w:r>
      <w:r w:rsidR="00BB07A6">
        <w:rPr>
          <w:rFonts w:asciiTheme="minorHAnsi" w:hAnsiTheme="minorHAnsi" w:cstheme="minorHAnsi"/>
          <w:color w:val="000000" w:themeColor="text1"/>
          <w:lang w:val="en-US"/>
        </w:rPr>
        <w:fldChar w:fldCharType="begin"/>
      </w:r>
      <w:r w:rsidR="00F80088">
        <w:rPr>
          <w:rFonts w:asciiTheme="minorHAnsi" w:hAnsiTheme="minorHAnsi" w:cstheme="minorHAnsi"/>
          <w:color w:val="000000" w:themeColor="text1"/>
          <w:lang w:val="en-US"/>
        </w:rPr>
        <w:instrText xml:space="preserve"> ADDIN ZOTERO_ITEM CSL_CITATION {"citationID":"mwzffCsA","properties":{"formattedCitation":"[4]","plainCitation":"[4]","noteIndex":0},"citationItems":[{"id":2269,"uris":["http://zotero.org/users/local/nayy0uwU/items/Q4L46I7U"],"uri":["http://zotero.org/users/local/nayy0uwU/items/Q4L46I7U"],"itemData":{"id":2269,"type":"article-journal","container-title":"Environmental science &amp; technology","issue":"9","note":"ISBN: 0013-936X\npublisher: ACS Publications","page":"5062-5075","title":"Oxidation processes in water treatment: are we on track?","volume":"52","author":[{"family":"Gunten","given":"Urs","non-dropping-particle":"von"}],"issued":{"date-parts":[["2018"]]}}}],"schema":"https://github.com/citation-style-language/schema/raw/master/csl-citation.json"} </w:instrText>
      </w:r>
      <w:r w:rsidR="00BB07A6">
        <w:rPr>
          <w:rFonts w:asciiTheme="minorHAnsi" w:hAnsiTheme="minorHAnsi" w:cstheme="minorHAnsi"/>
          <w:color w:val="000000" w:themeColor="text1"/>
          <w:lang w:val="en-US"/>
        </w:rPr>
        <w:fldChar w:fldCharType="separate"/>
      </w:r>
      <w:r w:rsidR="00F80088" w:rsidRPr="00F80088">
        <w:rPr>
          <w:rFonts w:cs="Calibri"/>
          <w:lang w:val="en-US"/>
        </w:rPr>
        <w:t>[4]</w:t>
      </w:r>
      <w:r w:rsidR="00BB07A6">
        <w:rPr>
          <w:rFonts w:asciiTheme="minorHAnsi" w:hAnsiTheme="minorHAnsi" w:cstheme="minorHAnsi"/>
          <w:color w:val="000000" w:themeColor="text1"/>
          <w:lang w:val="en-US"/>
        </w:rPr>
        <w:fldChar w:fldCharType="end"/>
      </w:r>
      <w:r w:rsidR="00BB07A6">
        <w:rPr>
          <w:rFonts w:asciiTheme="minorHAnsi" w:hAnsiTheme="minorHAnsi" w:cstheme="minorHAnsi"/>
          <w:color w:val="000000" w:themeColor="text1"/>
          <w:lang w:val="en-US"/>
        </w:rPr>
        <w:t xml:space="preserve">. </w:t>
      </w:r>
      <w:r w:rsidR="00D264AE">
        <w:rPr>
          <w:rFonts w:asciiTheme="minorHAnsi" w:hAnsiTheme="minorHAnsi" w:cstheme="minorHAnsi"/>
          <w:color w:val="000000" w:themeColor="text1"/>
          <w:lang w:val="en-US"/>
        </w:rPr>
        <w:t>They</w:t>
      </w:r>
      <w:r w:rsidR="00884FF4">
        <w:rPr>
          <w:rFonts w:asciiTheme="minorHAnsi" w:hAnsiTheme="minorHAnsi" w:cstheme="minorHAnsi"/>
          <w:color w:val="000000" w:themeColor="text1"/>
          <w:lang w:val="en-US"/>
        </w:rPr>
        <w:t xml:space="preserve"> are based on the ozone decomposition</w:t>
      </w:r>
      <w:r w:rsidR="00D264AE">
        <w:rPr>
          <w:rFonts w:asciiTheme="minorHAnsi" w:hAnsiTheme="minorHAnsi" w:cstheme="minorHAnsi"/>
          <w:color w:val="000000" w:themeColor="text1"/>
          <w:lang w:val="en-US"/>
        </w:rPr>
        <w:t xml:space="preserve"> in</w:t>
      </w:r>
      <w:r w:rsidR="00884FF4">
        <w:rPr>
          <w:rFonts w:asciiTheme="minorHAnsi" w:hAnsiTheme="minorHAnsi" w:cstheme="minorHAnsi"/>
          <w:color w:val="000000" w:themeColor="text1"/>
          <w:lang w:val="en-US"/>
        </w:rPr>
        <w:t xml:space="preserve"> water, </w:t>
      </w:r>
      <w:r w:rsidR="00D264AE">
        <w:rPr>
          <w:rFonts w:asciiTheme="minorHAnsi" w:hAnsiTheme="minorHAnsi" w:cstheme="minorHAnsi"/>
          <w:color w:val="000000" w:themeColor="text1"/>
          <w:lang w:val="en-US"/>
        </w:rPr>
        <w:t xml:space="preserve">which can be </w:t>
      </w:r>
      <w:r w:rsidR="00884FF4">
        <w:rPr>
          <w:rFonts w:asciiTheme="minorHAnsi" w:hAnsiTheme="minorHAnsi" w:cstheme="minorHAnsi"/>
          <w:color w:val="000000" w:themeColor="text1"/>
          <w:lang w:val="en-US"/>
        </w:rPr>
        <w:t>initiated by chemical species (</w:t>
      </w:r>
      <w:r w:rsidR="00884FF4" w:rsidRPr="00B2545B">
        <w:rPr>
          <w:rFonts w:asciiTheme="minorHAnsi" w:hAnsiTheme="minorHAnsi" w:cstheme="minorHAnsi"/>
          <w:color w:val="000000" w:themeColor="text1"/>
          <w:lang w:val="en-US"/>
        </w:rPr>
        <w:t>HO</w:t>
      </w:r>
      <w:r w:rsidR="00884FF4" w:rsidRPr="00B2545B">
        <w:rPr>
          <w:rFonts w:asciiTheme="minorHAnsi" w:hAnsiTheme="minorHAnsi" w:cstheme="minorHAnsi"/>
          <w:color w:val="000000" w:themeColor="text1"/>
          <w:vertAlign w:val="superscript"/>
          <w:lang w:val="en-US"/>
        </w:rPr>
        <w:t>-</w:t>
      </w:r>
      <w:r w:rsidR="00884FF4">
        <w:rPr>
          <w:rFonts w:asciiTheme="minorHAnsi" w:hAnsiTheme="minorHAnsi" w:cstheme="minorHAnsi"/>
          <w:color w:val="000000" w:themeColor="text1"/>
          <w:lang w:val="en-US"/>
        </w:rPr>
        <w:t xml:space="preserve">, </w:t>
      </w:r>
      <w:r w:rsidR="00737C59">
        <w:rPr>
          <w:rFonts w:asciiTheme="minorHAnsi" w:hAnsiTheme="minorHAnsi" w:cstheme="minorHAnsi"/>
          <w:color w:val="000000" w:themeColor="text1"/>
          <w:lang w:val="en-US"/>
        </w:rPr>
        <w:t>HO</w:t>
      </w:r>
      <w:r w:rsidR="00737C59" w:rsidRPr="00737C59">
        <w:rPr>
          <w:rFonts w:asciiTheme="minorHAnsi" w:hAnsiTheme="minorHAnsi" w:cstheme="minorHAnsi"/>
          <w:color w:val="000000" w:themeColor="text1"/>
          <w:vertAlign w:val="subscript"/>
          <w:lang w:val="en-US"/>
        </w:rPr>
        <w:t>2</w:t>
      </w:r>
      <w:r w:rsidR="00737C59" w:rsidRPr="00737C59">
        <w:rPr>
          <w:rFonts w:asciiTheme="minorHAnsi" w:hAnsiTheme="minorHAnsi" w:cstheme="minorHAnsi"/>
          <w:color w:val="000000" w:themeColor="text1"/>
          <w:vertAlign w:val="superscript"/>
          <w:lang w:val="en-US"/>
        </w:rPr>
        <w:t>-</w:t>
      </w:r>
      <w:r w:rsidR="00737C59">
        <w:rPr>
          <w:rFonts w:asciiTheme="minorHAnsi" w:hAnsiTheme="minorHAnsi" w:cstheme="minorHAnsi"/>
          <w:color w:val="000000" w:themeColor="text1"/>
          <w:lang w:val="en-US"/>
        </w:rPr>
        <w:t xml:space="preserve"> </w:t>
      </w:r>
      <w:r w:rsidR="00D264AE">
        <w:rPr>
          <w:rFonts w:asciiTheme="minorHAnsi" w:hAnsiTheme="minorHAnsi" w:cstheme="minorHAnsi"/>
          <w:color w:val="000000" w:themeColor="text1"/>
          <w:lang w:val="en-US"/>
        </w:rPr>
        <w:t>the hydroperoxyde anion which</w:t>
      </w:r>
      <w:r w:rsidR="00010F28">
        <w:rPr>
          <w:rFonts w:asciiTheme="minorHAnsi" w:hAnsiTheme="minorHAnsi" w:cstheme="minorHAnsi"/>
          <w:color w:val="000000" w:themeColor="text1"/>
          <w:lang w:val="en-US"/>
        </w:rPr>
        <w:t xml:space="preserve"> is</w:t>
      </w:r>
      <w:r w:rsidR="00884FF4">
        <w:rPr>
          <w:rFonts w:asciiTheme="minorHAnsi" w:hAnsiTheme="minorHAnsi" w:cstheme="minorHAnsi"/>
          <w:color w:val="000000" w:themeColor="text1"/>
          <w:lang w:val="en-US"/>
        </w:rPr>
        <w:t xml:space="preserve"> the conjugated base of H</w:t>
      </w:r>
      <w:r w:rsidR="00884FF4" w:rsidRPr="00884FF4">
        <w:rPr>
          <w:rFonts w:asciiTheme="minorHAnsi" w:hAnsiTheme="minorHAnsi" w:cstheme="minorHAnsi"/>
          <w:color w:val="000000" w:themeColor="text1"/>
          <w:vertAlign w:val="subscript"/>
          <w:lang w:val="en-US"/>
        </w:rPr>
        <w:t>2</w:t>
      </w:r>
      <w:r w:rsidR="00884FF4">
        <w:rPr>
          <w:rFonts w:asciiTheme="minorHAnsi" w:hAnsiTheme="minorHAnsi" w:cstheme="minorHAnsi"/>
          <w:color w:val="000000" w:themeColor="text1"/>
          <w:lang w:val="en-US"/>
        </w:rPr>
        <w:t>O</w:t>
      </w:r>
      <w:r w:rsidR="00884FF4" w:rsidRPr="00884FF4">
        <w:rPr>
          <w:rFonts w:asciiTheme="minorHAnsi" w:hAnsiTheme="minorHAnsi" w:cstheme="minorHAnsi"/>
          <w:color w:val="000000" w:themeColor="text1"/>
          <w:vertAlign w:val="subscript"/>
          <w:lang w:val="en-US"/>
        </w:rPr>
        <w:t>2</w:t>
      </w:r>
      <w:r w:rsidR="00884FF4">
        <w:rPr>
          <w:rFonts w:asciiTheme="minorHAnsi" w:hAnsiTheme="minorHAnsi" w:cstheme="minorHAnsi"/>
          <w:color w:val="000000" w:themeColor="text1"/>
          <w:lang w:val="en-US"/>
        </w:rPr>
        <w:t xml:space="preserve">, </w:t>
      </w:r>
      <w:r w:rsidR="00010F28">
        <w:rPr>
          <w:rFonts w:asciiTheme="minorHAnsi" w:hAnsiTheme="minorHAnsi" w:cstheme="minorHAnsi"/>
          <w:color w:val="000000" w:themeColor="text1"/>
          <w:lang w:val="en-US"/>
        </w:rPr>
        <w:t>heterogeneous</w:t>
      </w:r>
      <w:r w:rsidR="00D264AE">
        <w:rPr>
          <w:rFonts w:asciiTheme="minorHAnsi" w:hAnsiTheme="minorHAnsi" w:cstheme="minorHAnsi"/>
          <w:color w:val="000000" w:themeColor="text1"/>
          <w:lang w:val="en-US"/>
        </w:rPr>
        <w:t xml:space="preserve"> </w:t>
      </w:r>
      <w:r w:rsidR="00884FF4">
        <w:rPr>
          <w:rFonts w:asciiTheme="minorHAnsi" w:hAnsiTheme="minorHAnsi" w:cstheme="minorHAnsi"/>
          <w:color w:val="000000" w:themeColor="text1"/>
          <w:lang w:val="en-US"/>
        </w:rPr>
        <w:t xml:space="preserve">catalysts, </w:t>
      </w:r>
      <w:r w:rsidR="00D264AE">
        <w:rPr>
          <w:rFonts w:asciiTheme="minorHAnsi" w:hAnsiTheme="minorHAnsi" w:cstheme="minorHAnsi"/>
          <w:color w:val="000000" w:themeColor="text1"/>
          <w:lang w:val="en-US"/>
        </w:rPr>
        <w:t xml:space="preserve">some </w:t>
      </w:r>
      <w:r w:rsidR="00113F94">
        <w:rPr>
          <w:rFonts w:asciiTheme="minorHAnsi" w:hAnsiTheme="minorHAnsi" w:cstheme="minorHAnsi"/>
          <w:color w:val="000000" w:themeColor="text1"/>
          <w:lang w:val="en-US"/>
        </w:rPr>
        <w:t xml:space="preserve">natural </w:t>
      </w:r>
      <w:r w:rsidR="00D264AE">
        <w:rPr>
          <w:rFonts w:asciiTheme="minorHAnsi" w:hAnsiTheme="minorHAnsi" w:cstheme="minorHAnsi"/>
          <w:color w:val="000000" w:themeColor="text1"/>
          <w:lang w:val="en-US"/>
        </w:rPr>
        <w:t xml:space="preserve">organic </w:t>
      </w:r>
      <w:r w:rsidR="00113F94">
        <w:rPr>
          <w:rFonts w:asciiTheme="minorHAnsi" w:hAnsiTheme="minorHAnsi" w:cstheme="minorHAnsi"/>
          <w:color w:val="000000" w:themeColor="text1"/>
          <w:lang w:val="en-US"/>
        </w:rPr>
        <w:t xml:space="preserve">matter </w:t>
      </w:r>
      <w:r w:rsidR="00D264AE">
        <w:rPr>
          <w:rFonts w:asciiTheme="minorHAnsi" w:hAnsiTheme="minorHAnsi" w:cstheme="minorHAnsi"/>
          <w:color w:val="000000" w:themeColor="text1"/>
          <w:lang w:val="en-US"/>
        </w:rPr>
        <w:t>moieties</w:t>
      </w:r>
      <w:r w:rsidR="00884FF4">
        <w:rPr>
          <w:rFonts w:asciiTheme="minorHAnsi" w:hAnsiTheme="minorHAnsi" w:cstheme="minorHAnsi"/>
          <w:color w:val="000000" w:themeColor="text1"/>
          <w:lang w:val="en-US"/>
        </w:rPr>
        <w:t xml:space="preserve">, etc.) or physical </w:t>
      </w:r>
      <w:r w:rsidR="001C2716">
        <w:rPr>
          <w:rFonts w:asciiTheme="minorHAnsi" w:hAnsiTheme="minorHAnsi" w:cstheme="minorHAnsi"/>
          <w:color w:val="000000" w:themeColor="text1"/>
          <w:lang w:val="en-US"/>
        </w:rPr>
        <w:t xml:space="preserve">sources </w:t>
      </w:r>
      <w:r w:rsidR="00884FF4">
        <w:rPr>
          <w:rFonts w:asciiTheme="minorHAnsi" w:hAnsiTheme="minorHAnsi" w:cstheme="minorHAnsi"/>
          <w:color w:val="000000" w:themeColor="text1"/>
          <w:lang w:val="en-US"/>
        </w:rPr>
        <w:t xml:space="preserve">(ultrasound, UV) </w:t>
      </w:r>
      <w:r w:rsidR="00884FF4">
        <w:rPr>
          <w:rFonts w:asciiTheme="minorHAnsi" w:hAnsiTheme="minorHAnsi" w:cstheme="minorHAnsi"/>
          <w:color w:val="000000" w:themeColor="text1"/>
          <w:lang w:val="en-US"/>
        </w:rPr>
        <w:fldChar w:fldCharType="begin"/>
      </w:r>
      <w:r w:rsidR="00F80088">
        <w:rPr>
          <w:rFonts w:asciiTheme="minorHAnsi" w:hAnsiTheme="minorHAnsi" w:cstheme="minorHAnsi"/>
          <w:color w:val="000000" w:themeColor="text1"/>
          <w:lang w:val="en-US"/>
        </w:rPr>
        <w:instrText xml:space="preserve"> ADDIN ZOTERO_ITEM CSL_CITATION {"citationID":"c0wZt07t","properties":{"formattedCitation":"[12\\uc0\\u8211{}16]","plainCitation":"[12–16]","noteIndex":0},"citationItems":[{"id":966,"uris":["http://zotero.org/users/local/nayy0uwU/items/W658DWNC"],"uri":["http://zotero.org/users/local/nayy0uwU/items/W658DWNC"],"itemData":{"id":966,"type":"article-journal","container-title":"Journal of the American Water Works Association","issue":"10","journalAbbreviation":"J. Am. Wat. Works Assoc.","page":"90-100","title":"Characterization of oxidation processes : ozonation and the AOP O&lt;sub&gt;3&lt;/sub&gt;/H&lt;sub&gt;2&lt;/sub&gt;O&lt;sub&gt;2&lt;/sub&gt;","volume":"93","author":[{"family":"Acero","given":"J. L."},{"family":"Von Gunten","given":"U."}],"issued":{"date-parts":[["2001"]]}}},{"id":793,"uris":["http://zotero.org/users/local/nayy0uwU/items/QYNNF68Q"],"uri":["http://zotero.org/users/local/nayy0uwU/items/QYNNF68Q"],"itemData":{"id":793,"type":"article-journal","abstract":"Kinetics of competition between the ozone direct reaction with compounds in water, ozone-hydroperoxide ion reaction leading to free radicals in the O&lt;sub&gt;3&lt;/sub&gt;/H&lt;sub&gt;2&lt;/sub&gt;O&lt;sub&gt;2&lt;/sub&gt; process, and the photolysis of ozone in the O&lt;sub&gt;3&lt;/sub&gt;/UV process are discussed in terms of diffusion and reaction times to establish conditions for these reactions to be competitive. Film theory and chemical kinetic concepts then are applied to estimate initial rates of ozone absorption and consumption, removal rates of compounds present in water, and the importance of the radical oxidation path versus direct ozone and/or photolysis reactions.","container-title":"Ozone Science and Engineering","ISSN":"0191-9512","issue":"1","journalAbbreviation":"Ozone: Sci. Eng.","page":"13 - 38","title":"Theoretical aspects of the kinetics of competitive first reactions of ozone in the O&lt;sub&gt;3&lt;/sub&gt;/H&lt;sub&gt;2&lt;/sub&gt;O&lt;sub&gt;2&lt;/sub&gt; and O&lt;sub&gt;3&lt;/sub&gt;/UV oxidation processes","volume":"19","author":[{"family":"Beltrán","given":"Fernando J."}],"issued":{"date-parts":[["1997"]]}}},{"id":1310,"uris":["http://zotero.org/users/local/nayy0uwU/items/2NB5XZKH"],"uri":["http://zotero.org/users/local/nayy0uwU/items/2NB5XZKH"],"itemData":{"id":1310,"type":"article-journal","abstract":"Comparison of advanced oxidation processes (AOPs) can be difficult due to physical and chemical differences in the fundamental processes used to produce OH radicals. This study compares the ability of several AOPs, including ozone, ozone+H2O2, low pressure UV (LP)+H2O2, and medium pressure UV (MP)+H2O2 in terms of energy required to produce OH radicals. Bench scale OH radical formation data was generated for each AOP using para-chlorobenzoic acid (pCBA) as an OH radical probe compound in three waters, Lake Greifensee water, Lake Zurich water, and a simulated groundwater. Ozone-based AOPs were found to be more energy efficient than the UV/H2O2 process at all H2O2 levels, and the addition of H2O2 in equimolar concentration resulted in 35% greater energy consumption over the ozone only process. Interestingly, the relatively high UV/AOP operational costs were due almost exclusively to the cost of hydrogen peroxide while the UV portion of the UV/AOP process typically accounted for less than 10 percent of the UV/AOP cost and was always less than the ozone energy cost. As the OH radical exposure increased, the energy gap between UV/H2O2 AOP and ozone processes decreased, becoming negligible in some water quality scenarios.","container-title":"Water Research","DOI":"http://dx.doi.org/10.1016/j.watres.2006.09.008","ISSN":"0043-1354","issue":"20","journalAbbreviation":"Water Res.","page":"3695-3704","title":"Comparison of the efficiency of OH radical formation during ozonation and the advanced oxidation processes O&lt;sub&gt;3&lt;/sub&gt;/H&lt;sub&gt;2&lt;/sub&gt;O&lt;sub&gt;2&lt;/sub&gt; and UV/H&lt;sub&gt;2&lt;/sub&gt;O&lt;sub&gt;2&lt;/sub&gt;","volume":"40","author":[{"family":"Rosenfeldt","given":"Erik J."},{"family":"Linden","given":"Karl G."},{"family":"Canonica","given":"Silvio"},{"family":"Gunten","given":"Urs","non-dropping-particle":"von"}],"issued":{"date-parts":[["2006"]]}}},{"id":460,"uris":["http://zotero.org/users/local/nayy0uwU/items/584DPRCK"],"uri":["http://zotero.org/users/local/nayy0uwU/items/584DPRCK"],"itemData":{"id":460,"type":"article-journal","container-title":"Environmental Science &amp; Technology","issue":"10","journalAbbreviation":"Environ. Sci. Technol.","page":"676-681","title":"Decomposition of ozone in water: rate of initiation by hydroxide ions and hydrogen peroxide","volume":"16","author":[{"family":"Staehelin","given":"J."},{"family":"Hoigne","given":"J."}],"issued":{"date-parts":[["1982"]]}}},{"id":1138,"uris":["http://zotero.org/users/local/nayy0uwU/items/APGANMNC"],"uri":["http://zotero.org/users/local/nayy0uwU/items/APGANMNC"],"itemData":{"id":1138,"type":"article-journal","abstract":"The oxidation of organic and inorganic compounds during ozonation can occur via ozone or OH radicals or a combination thereof. The oxidation pathway is determined by the ratio of ozone and OH radical concentrations and the corresponding kinetics. A huge database with several hundred rate constants for ozone and a few thousand rate constants for OH radicals is available. Ozone is an electrophile with a high selectivity. The second-order rate constants for oxidation by ozone vary over 10 orders of magnitude, between &lt;0.1 M-1s-1 and about 7x109 M-1s-1. The reactions of ozone with drinking-water relevant inorganic compounds are typically fast and occur by an oxygen atom transfer reaction. Organic micropollutants are oxidized with ozone selectively. Ozone reacts mainly with double bonds, activated aromatic systems and non-protonated amines. In general, electron-donating groups enhance the oxidation by ozone whereas electron-withdrawing groups reduce the reaction rates. Furthermore, the kinetics of direct ozone reactions depend strongly on the speciation (acid-base, metal complexation). The reaction of OH radicals with the majority of inorganic and organic compounds is nearly diffusion-controlled. The degree of oxidation by ozone and OH radicals is given by the corresponding kinetics. Product formation from the ozonation of organic micropollutants in aqueous systems has only been established for a few compounds. It is discussed for olefines, amines and aromatic compounds.","container-title":"Water Research","issue":"7","journalAbbreviation":"Water Res.","page":"1443-1467","title":"Ozonation of drinking water: Part I. Oxidation kinetics and product formation","volume":"37","author":[{"family":"Von Gunten","given":"Urs"}],"issued":{"date-parts":[["2003"]]}}}],"schema":"https://github.com/citation-style-language/schema/raw/master/csl-citation.json"} </w:instrText>
      </w:r>
      <w:r w:rsidR="00884FF4">
        <w:rPr>
          <w:rFonts w:asciiTheme="minorHAnsi" w:hAnsiTheme="minorHAnsi" w:cstheme="minorHAnsi"/>
          <w:color w:val="000000" w:themeColor="text1"/>
          <w:lang w:val="en-US"/>
        </w:rPr>
        <w:fldChar w:fldCharType="separate"/>
      </w:r>
      <w:r w:rsidR="00F80088" w:rsidRPr="00230927">
        <w:rPr>
          <w:rFonts w:cs="Calibri"/>
          <w:szCs w:val="24"/>
          <w:lang w:val="en-US"/>
        </w:rPr>
        <w:t>[12–16]</w:t>
      </w:r>
      <w:r w:rsidR="00884FF4">
        <w:rPr>
          <w:rFonts w:asciiTheme="minorHAnsi" w:hAnsiTheme="minorHAnsi" w:cstheme="minorHAnsi"/>
          <w:color w:val="000000" w:themeColor="text1"/>
          <w:lang w:val="en-US"/>
        </w:rPr>
        <w:fldChar w:fldCharType="end"/>
      </w:r>
      <w:r w:rsidR="00884FF4">
        <w:rPr>
          <w:rFonts w:asciiTheme="minorHAnsi" w:hAnsiTheme="minorHAnsi" w:cstheme="minorHAnsi"/>
          <w:color w:val="000000" w:themeColor="text1"/>
          <w:lang w:val="en-US"/>
        </w:rPr>
        <w:t xml:space="preserve">. </w:t>
      </w:r>
      <w:r w:rsidR="00BB07A6">
        <w:rPr>
          <w:rFonts w:asciiTheme="minorHAnsi" w:hAnsiTheme="minorHAnsi" w:cstheme="minorHAnsi"/>
          <w:color w:val="000000" w:themeColor="text1"/>
          <w:lang w:val="en-US"/>
        </w:rPr>
        <w:t xml:space="preserve">Nonetheless, </w:t>
      </w:r>
      <w:r w:rsidR="00884FF4">
        <w:rPr>
          <w:rFonts w:asciiTheme="minorHAnsi" w:hAnsiTheme="minorHAnsi" w:cstheme="minorHAnsi"/>
          <w:color w:val="000000" w:themeColor="text1"/>
          <w:lang w:val="en-US"/>
        </w:rPr>
        <w:t xml:space="preserve">ozone-based </w:t>
      </w:r>
      <w:r w:rsidR="00BB07A6">
        <w:rPr>
          <w:rFonts w:asciiTheme="minorHAnsi" w:hAnsiTheme="minorHAnsi" w:cstheme="minorHAnsi"/>
          <w:color w:val="000000" w:themeColor="text1"/>
          <w:lang w:val="en-US"/>
        </w:rPr>
        <w:t xml:space="preserve">AOP </w:t>
      </w:r>
      <w:r w:rsidR="00D264AE">
        <w:rPr>
          <w:rFonts w:asciiTheme="minorHAnsi" w:hAnsiTheme="minorHAnsi" w:cstheme="minorHAnsi"/>
          <w:color w:val="000000" w:themeColor="text1"/>
          <w:lang w:val="en-US"/>
        </w:rPr>
        <w:t xml:space="preserve">applications </w:t>
      </w:r>
      <w:r w:rsidR="00BB07A6">
        <w:rPr>
          <w:rFonts w:asciiTheme="minorHAnsi" w:hAnsiTheme="minorHAnsi" w:cstheme="minorHAnsi"/>
          <w:color w:val="000000" w:themeColor="text1"/>
          <w:lang w:val="en-US"/>
        </w:rPr>
        <w:t xml:space="preserve">are </w:t>
      </w:r>
      <w:r w:rsidR="00D264AE">
        <w:rPr>
          <w:rFonts w:asciiTheme="minorHAnsi" w:hAnsiTheme="minorHAnsi" w:cstheme="minorHAnsi"/>
          <w:color w:val="000000" w:themeColor="text1"/>
          <w:lang w:val="en-US"/>
        </w:rPr>
        <w:t>still limited, especially in drinking water production, by t</w:t>
      </w:r>
      <w:r w:rsidR="00BB07A6">
        <w:rPr>
          <w:rFonts w:asciiTheme="minorHAnsi" w:hAnsiTheme="minorHAnsi" w:cstheme="minorHAnsi"/>
          <w:color w:val="000000" w:themeColor="text1"/>
          <w:lang w:val="en-US"/>
        </w:rPr>
        <w:t xml:space="preserve">he fate of the </w:t>
      </w:r>
      <w:r w:rsidR="006E61B9">
        <w:rPr>
          <w:rFonts w:asciiTheme="minorHAnsi" w:hAnsiTheme="minorHAnsi" w:cstheme="minorHAnsi"/>
          <w:color w:val="000000" w:themeColor="text1"/>
          <w:lang w:val="en-US"/>
        </w:rPr>
        <w:t xml:space="preserve">oxidation transformation products (OTPs) </w:t>
      </w:r>
      <w:r w:rsidR="00250EA9">
        <w:rPr>
          <w:rFonts w:asciiTheme="minorHAnsi" w:hAnsiTheme="minorHAnsi" w:cstheme="minorHAnsi"/>
          <w:color w:val="000000" w:themeColor="text1"/>
          <w:lang w:val="en-US"/>
        </w:rPr>
        <w:fldChar w:fldCharType="begin"/>
      </w:r>
      <w:r w:rsidR="00F80088">
        <w:rPr>
          <w:rFonts w:asciiTheme="minorHAnsi" w:hAnsiTheme="minorHAnsi" w:cstheme="minorHAnsi"/>
          <w:color w:val="000000" w:themeColor="text1"/>
          <w:lang w:val="en-US"/>
        </w:rPr>
        <w:instrText xml:space="preserve"> ADDIN ZOTERO_ITEM CSL_CITATION {"citationID":"skqM57Rg","properties":{"formattedCitation":"[4,16]","plainCitation":"[4,16]","noteIndex":0},"citationItems":[{"id":2269,"uris":["http://zotero.org/users/local/nayy0uwU/items/Q4L46I7U"],"uri":["http://zotero.org/users/local/nayy0uwU/items/Q4L46I7U"],"itemData":{"id":2269,"type":"article-journal","container-title":"Environmental science &amp; technology","issue":"9","note":"ISBN: 0013-936X\npublisher: ACS Publications","page":"5062-5075","title":"Oxidation processes in water treatment: are we on track?","volume":"52","author":[{"family":"Gunten","given":"Urs","non-dropping-particle":"von"}],"issued":{"date-parts":[["2018"]]}}},{"id":1138,"uris":["http://zotero.org/users/local/nayy0uwU/items/APGANMNC"],"uri":["http://zotero.org/users/local/nayy0uwU/items/APGANMNC"],"itemData":{"id":1138,"type":"article-journal","abstract":"The oxidation of organic and inorganic compounds during ozonation can occur via ozone or OH radicals or a combination thereof. The oxidation pathway is determined by the ratio of ozone and OH radical concentrations and the corresponding kinetics. A huge database with several hundred rate constants for ozone and a few thousand rate constants for OH radicals is available. Ozone is an electrophile with a high selectivity. The second-order rate constants for oxidation by ozone vary over 10 orders of magnitude, between &lt;0.1 M-1s-1 and about 7x109 M-1s-1. The reactions of ozone with drinking-water relevant inorganic compounds are typically fast and occur by an oxygen atom transfer reaction. Organic micropollutants are oxidized with ozone selectively. Ozone reacts mainly with double bonds, activated aromatic systems and non-protonated amines. In general, electron-donating groups enhance the oxidation by ozone whereas electron-withdrawing groups reduce the reaction rates. Furthermore, the kinetics of direct ozone reactions depend strongly on the speciation (acid-base, metal complexation). The reaction of OH radicals with the majority of inorganic and organic compounds is nearly diffusion-controlled. The degree of oxidation by ozone and OH radicals is given by the corresponding kinetics. Product formation from the ozonation of organic micropollutants in aqueous systems has only been established for a few compounds. It is discussed for olefines, amines and aromatic compounds.","container-title":"Water Research","issue":"7","journalAbbreviation":"Water Res.","page":"1443-1467","title":"Ozonation of drinking water: Part I. Oxidation kinetics and product formation","volume":"37","author":[{"family":"Von Gunten","given":"Urs"}],"issued":{"date-parts":[["2003"]]}}}],"schema":"https://github.com/citation-style-language/schema/raw/master/csl-citation.json"} </w:instrText>
      </w:r>
      <w:r w:rsidR="00250EA9">
        <w:rPr>
          <w:rFonts w:asciiTheme="minorHAnsi" w:hAnsiTheme="minorHAnsi" w:cstheme="minorHAnsi"/>
          <w:color w:val="000000" w:themeColor="text1"/>
          <w:lang w:val="en-US"/>
        </w:rPr>
        <w:fldChar w:fldCharType="separate"/>
      </w:r>
      <w:r w:rsidR="00F80088" w:rsidRPr="00F80088">
        <w:rPr>
          <w:rFonts w:cs="Calibri"/>
          <w:lang w:val="en-US"/>
        </w:rPr>
        <w:t>[4,16]</w:t>
      </w:r>
      <w:r w:rsidR="00250EA9">
        <w:rPr>
          <w:rFonts w:asciiTheme="minorHAnsi" w:hAnsiTheme="minorHAnsi" w:cstheme="minorHAnsi"/>
          <w:color w:val="000000" w:themeColor="text1"/>
          <w:lang w:val="en-US"/>
        </w:rPr>
        <w:fldChar w:fldCharType="end"/>
      </w:r>
      <w:r w:rsidR="00250EA9">
        <w:rPr>
          <w:rFonts w:asciiTheme="minorHAnsi" w:hAnsiTheme="minorHAnsi" w:cstheme="minorHAnsi"/>
          <w:color w:val="000000" w:themeColor="text1"/>
          <w:lang w:val="en-US"/>
        </w:rPr>
        <w:t>.</w:t>
      </w:r>
      <w:r w:rsidR="006F5BEC">
        <w:rPr>
          <w:rFonts w:asciiTheme="minorHAnsi" w:hAnsiTheme="minorHAnsi" w:cstheme="minorHAnsi"/>
          <w:color w:val="000000" w:themeColor="text1"/>
          <w:lang w:val="en-US"/>
        </w:rPr>
        <w:t xml:space="preserve"> Using the O</w:t>
      </w:r>
      <w:r w:rsidR="006F5BEC" w:rsidRPr="00230927">
        <w:rPr>
          <w:rFonts w:asciiTheme="minorHAnsi" w:hAnsiTheme="minorHAnsi" w:cstheme="minorHAnsi"/>
          <w:color w:val="000000" w:themeColor="text1"/>
          <w:vertAlign w:val="subscript"/>
          <w:lang w:val="en-US"/>
        </w:rPr>
        <w:t>3</w:t>
      </w:r>
      <w:r w:rsidR="006F5BEC">
        <w:rPr>
          <w:rFonts w:asciiTheme="minorHAnsi" w:hAnsiTheme="minorHAnsi" w:cstheme="minorHAnsi"/>
          <w:color w:val="000000" w:themeColor="text1"/>
          <w:lang w:val="en-US"/>
        </w:rPr>
        <w:t>/H</w:t>
      </w:r>
      <w:r w:rsidR="006F5BEC" w:rsidRPr="00230927">
        <w:rPr>
          <w:rFonts w:asciiTheme="minorHAnsi" w:hAnsiTheme="minorHAnsi" w:cstheme="minorHAnsi"/>
          <w:color w:val="000000" w:themeColor="text1"/>
          <w:vertAlign w:val="subscript"/>
          <w:lang w:val="en-US"/>
        </w:rPr>
        <w:t>2</w:t>
      </w:r>
      <w:r w:rsidR="006F5BEC">
        <w:rPr>
          <w:rFonts w:asciiTheme="minorHAnsi" w:hAnsiTheme="minorHAnsi" w:cstheme="minorHAnsi"/>
          <w:color w:val="000000" w:themeColor="text1"/>
          <w:lang w:val="en-US"/>
        </w:rPr>
        <w:t>O</w:t>
      </w:r>
      <w:r w:rsidR="006F5BEC" w:rsidRPr="00230927">
        <w:rPr>
          <w:rFonts w:asciiTheme="minorHAnsi" w:hAnsiTheme="minorHAnsi" w:cstheme="minorHAnsi"/>
          <w:color w:val="000000" w:themeColor="text1"/>
          <w:vertAlign w:val="subscript"/>
          <w:lang w:val="en-US"/>
        </w:rPr>
        <w:t>2</w:t>
      </w:r>
      <w:r w:rsidR="006F5BEC">
        <w:rPr>
          <w:rFonts w:asciiTheme="minorHAnsi" w:hAnsiTheme="minorHAnsi" w:cstheme="minorHAnsi"/>
          <w:color w:val="000000" w:themeColor="text1"/>
          <w:lang w:val="en-US"/>
        </w:rPr>
        <w:t xml:space="preserve"> process, addition of H</w:t>
      </w:r>
      <w:r w:rsidR="006F5BEC" w:rsidRPr="00230927">
        <w:rPr>
          <w:rFonts w:asciiTheme="minorHAnsi" w:hAnsiTheme="minorHAnsi" w:cstheme="minorHAnsi"/>
          <w:color w:val="000000" w:themeColor="text1"/>
          <w:vertAlign w:val="subscript"/>
          <w:lang w:val="en-US"/>
        </w:rPr>
        <w:t>2</w:t>
      </w:r>
      <w:r w:rsidR="006F5BEC">
        <w:rPr>
          <w:rFonts w:asciiTheme="minorHAnsi" w:hAnsiTheme="minorHAnsi" w:cstheme="minorHAnsi"/>
          <w:color w:val="000000" w:themeColor="text1"/>
          <w:lang w:val="en-US"/>
        </w:rPr>
        <w:t>O</w:t>
      </w:r>
      <w:r w:rsidR="006F5BEC" w:rsidRPr="00230927">
        <w:rPr>
          <w:rFonts w:asciiTheme="minorHAnsi" w:hAnsiTheme="minorHAnsi" w:cstheme="minorHAnsi"/>
          <w:color w:val="000000" w:themeColor="text1"/>
          <w:vertAlign w:val="subscript"/>
          <w:lang w:val="en-US"/>
        </w:rPr>
        <w:t>2</w:t>
      </w:r>
      <w:r w:rsidR="006F5BEC">
        <w:rPr>
          <w:rFonts w:asciiTheme="minorHAnsi" w:hAnsiTheme="minorHAnsi" w:cstheme="minorHAnsi"/>
          <w:color w:val="000000" w:themeColor="text1"/>
          <w:lang w:val="en-US"/>
        </w:rPr>
        <w:t xml:space="preserve"> allows to convert almost instantaneously dissolved ozone to hydroxyl radicals, decreasing drastically the ozone exposure (but not the total ozone dose)</w:t>
      </w:r>
      <w:r w:rsidR="001069A3">
        <w:rPr>
          <w:rFonts w:asciiTheme="minorHAnsi" w:hAnsiTheme="minorHAnsi" w:cstheme="minorHAnsi"/>
          <w:color w:val="000000" w:themeColor="text1"/>
          <w:lang w:val="en-US"/>
        </w:rPr>
        <w:t>,</w:t>
      </w:r>
      <w:r w:rsidR="006F5BEC">
        <w:rPr>
          <w:rFonts w:asciiTheme="minorHAnsi" w:hAnsiTheme="minorHAnsi" w:cstheme="minorHAnsi"/>
          <w:color w:val="000000" w:themeColor="text1"/>
          <w:lang w:val="en-US"/>
        </w:rPr>
        <w:t xml:space="preserve"> </w:t>
      </w:r>
      <w:r w:rsidR="00D76BC3">
        <w:rPr>
          <w:rFonts w:asciiTheme="minorHAnsi" w:hAnsiTheme="minorHAnsi" w:cstheme="minorHAnsi"/>
          <w:color w:val="000000" w:themeColor="text1"/>
          <w:lang w:val="en-US"/>
        </w:rPr>
        <w:t xml:space="preserve">that is </w:t>
      </w:r>
      <w:r w:rsidR="006F5BEC">
        <w:rPr>
          <w:rFonts w:asciiTheme="minorHAnsi" w:hAnsiTheme="minorHAnsi" w:cstheme="minorHAnsi"/>
          <w:color w:val="000000" w:themeColor="text1"/>
          <w:lang w:val="en-US"/>
        </w:rPr>
        <w:t xml:space="preserve">defined as the time integral of the ozone </w:t>
      </w:r>
      <w:r w:rsidR="00230927">
        <w:rPr>
          <w:rFonts w:asciiTheme="minorHAnsi" w:hAnsiTheme="minorHAnsi" w:cstheme="minorHAnsi"/>
          <w:color w:val="000000" w:themeColor="text1"/>
          <w:lang w:val="en-US"/>
        </w:rPr>
        <w:t>concentration</w:t>
      </w:r>
      <w:r w:rsidR="006F5BEC">
        <w:rPr>
          <w:rFonts w:asciiTheme="minorHAnsi" w:hAnsiTheme="minorHAnsi" w:cstheme="minorHAnsi"/>
          <w:color w:val="000000" w:themeColor="text1"/>
          <w:lang w:val="en-US"/>
        </w:rPr>
        <w:t xml:space="preserve"> </w:t>
      </w:r>
      <w:r w:rsidR="006F5BEC">
        <w:rPr>
          <w:rFonts w:asciiTheme="minorHAnsi" w:hAnsiTheme="minorHAnsi" w:cstheme="minorHAnsi"/>
          <w:color w:val="000000" w:themeColor="text1"/>
          <w:lang w:val="en-US"/>
        </w:rPr>
        <w:fldChar w:fldCharType="begin"/>
      </w:r>
      <w:r w:rsidR="006F5BEC">
        <w:rPr>
          <w:rFonts w:asciiTheme="minorHAnsi" w:hAnsiTheme="minorHAnsi" w:cstheme="minorHAnsi"/>
          <w:color w:val="000000" w:themeColor="text1"/>
          <w:lang w:val="en-US"/>
        </w:rPr>
        <w:instrText xml:space="preserve"> ADDIN ZOTERO_ITEM CSL_CITATION {"citationID":"h8x3MfAT","properties":{"formattedCitation":"[17]","plainCitation":"[17]","noteIndex":0},"citationItems":[{"id":2440,"uris":["http://zotero.org/users/local/nayy0uwU/items/N57VL4BW"],"uri":["http://zotero.org/users/local/nayy0uwU/items/N57VL4BW"],"itemData":{"id":2440,"type":"article-journal","abstract":"The efficiency of ozone-based processes under various conditions was studied for the treatment of a surface water (Lake Zürich water, Switzerland) spiked with 19 micropollutants (pharmaceuticals, pesticides, industrial chemical, X-ray contrast medium, sweetener) each at 1 μg L−1. Two pilot-scale ozonation reactors (4–5 m3 h−1), a 4-chamber reactor and a tubular reactor, were investigated by either conventional ozonation and/or the advanced oxidation process (AOP) O3/H2O2. The effects of selected operational parameters, such as ozone dose (0.5–3 mg L−1) and H2O2 dose (O3:H2O2 = 1:3–3:1 (mass ratio)), and selected water quality parameters, such as pH (6.5–8.5) and initial bromide concentration (15–200 μg L−1), on micropollutant abatement and bromate formation were investigated. Under the studied conditions, compounds with high second-order rate constants kO3&gt;104 M−1 s−1 for their reaction with ozone were well abated (&gt;90%) even for the lowest ozone dose of 0.5 mg L−1. Conversely, the abatement efficiency of sucralose, which only reacts with hydroxyl radicals (OH), varied between 19 and 90%. Generally, the abatement efficiency increased with higher ozone doses and higher pH and lower bromide concentrations. H2O2 addition accelerated the ozone conversion to OH, which enables a faster abatement of ozone-resistant micropollutants. Interestingly, the abatement of micropollutants decreased with higher bromide concentrations during conventional ozonation due to competitive ozone-consuming reactions, except for lamotrigine, due to the suspected reaction of HOBr/OBr− with the primary amine moieties. In addition to the abatement of micropollutants, the evolution of the two main transformation products (TPs) of hydrochlorothiazide (HCTZ) and tramadol (TRA), chlorothiazide (CTZ) and tramadol N-oxide (TRA-NOX), respectively, was assessed by chemical analysis and kinetic modeling. Both selected TPs were quickly formed initially to reach a maximum concentration followed by a decrease of their concentrations for longer contact times. For the studied conditions, the TP's concentrations at the outlet of the reactors ranged from 0 to 61% of the initial parent compound concentration, CTZ being a more persistent TP against further oxidation than TRA-NOX. Finally, it was demonstrated in both reactors that the formation of bromate (BrO3−), a potentially carcinogenic oxidation by-product, could be controlled by H2O2 addition with a general improvement on micropollutant abatement. Post-treatment by granular activated carbon (GAC) filtration enabled the reduction of micropollutants and TPs concentrations but no changes in bromate were observed. The combined algae assay showed that water quality was significantly improved after oxidation and GAC post-treatment, driven by the abatement of the spiked pesticides (diuron and atrazine).","container-title":"Water Research","DOI":"10.1016/j.watres.2017.05.018","ISSN":"0043-1354","journalAbbreviation":"Water Research","language":"en","page":"234-245","source":"ScienceDirect","title":"Effect of operational and water quality parameters on conventional ozonation and the advanced oxidation process O3/H2O2: Kinetics of micropollutant abatement, transformation product and bromate formation in a surface water","title-short":"Effect of operational and water quality parameters on conventional ozonation and the advanced oxidation process O3/H2O2","volume":"122","author":[{"family":"Bourgin","given":"Marc"},{"family":"Borowska","given":"Ewa"},{"family":"Helbing","given":"Jakob"},{"family":"Hollender","given":"Juliane"},{"family":"Kaiser","given":"Hans-Peter"},{"family":"Kienle","given":"Cornelia"},{"family":"McArdell","given":"Christa S."},{"family":"Simon","given":"Eszter"},{"family":"Gunten","given":"Urs","non-dropping-particle":"von"}],"issued":{"date-parts":[["2017",10,1]]}}}],"schema":"https://github.com/citation-style-language/schema/raw/master/csl-citation.json"} </w:instrText>
      </w:r>
      <w:r w:rsidR="006F5BEC">
        <w:rPr>
          <w:rFonts w:asciiTheme="minorHAnsi" w:hAnsiTheme="minorHAnsi" w:cstheme="minorHAnsi"/>
          <w:color w:val="000000" w:themeColor="text1"/>
          <w:lang w:val="en-US"/>
        </w:rPr>
        <w:fldChar w:fldCharType="separate"/>
      </w:r>
      <w:r w:rsidR="006F5BEC" w:rsidRPr="00230927">
        <w:rPr>
          <w:rFonts w:cs="Calibri"/>
          <w:lang w:val="en-US"/>
        </w:rPr>
        <w:t>[17]</w:t>
      </w:r>
      <w:r w:rsidR="006F5BEC">
        <w:rPr>
          <w:rFonts w:asciiTheme="minorHAnsi" w:hAnsiTheme="minorHAnsi" w:cstheme="minorHAnsi"/>
          <w:color w:val="000000" w:themeColor="text1"/>
          <w:lang w:val="en-US"/>
        </w:rPr>
        <w:fldChar w:fldCharType="end"/>
      </w:r>
      <w:r w:rsidR="006F5BEC">
        <w:rPr>
          <w:rFonts w:asciiTheme="minorHAnsi" w:hAnsiTheme="minorHAnsi" w:cstheme="minorHAnsi"/>
          <w:color w:val="000000" w:themeColor="text1"/>
          <w:lang w:val="en-US"/>
        </w:rPr>
        <w:t>. It results in many cases in an improvement of MP removal efficienc</w:t>
      </w:r>
      <w:r w:rsidR="001C2716">
        <w:rPr>
          <w:rFonts w:asciiTheme="minorHAnsi" w:hAnsiTheme="minorHAnsi" w:cstheme="minorHAnsi"/>
          <w:color w:val="000000" w:themeColor="text1"/>
          <w:lang w:val="en-US"/>
        </w:rPr>
        <w:t>ies</w:t>
      </w:r>
      <w:r w:rsidR="001069A3">
        <w:rPr>
          <w:rFonts w:asciiTheme="minorHAnsi" w:hAnsiTheme="minorHAnsi" w:cstheme="minorHAnsi"/>
          <w:color w:val="000000" w:themeColor="text1"/>
          <w:lang w:val="en-US"/>
        </w:rPr>
        <w:t xml:space="preserve">, except for the case of </w:t>
      </w:r>
      <w:r w:rsidR="001C2716">
        <w:rPr>
          <w:rFonts w:asciiTheme="minorHAnsi" w:hAnsiTheme="minorHAnsi" w:cstheme="minorHAnsi"/>
          <w:color w:val="000000" w:themeColor="text1"/>
          <w:lang w:val="en-US"/>
        </w:rPr>
        <w:t xml:space="preserve">MPs </w:t>
      </w:r>
      <w:r w:rsidR="001069A3">
        <w:rPr>
          <w:rFonts w:asciiTheme="minorHAnsi" w:hAnsiTheme="minorHAnsi" w:cstheme="minorHAnsi"/>
          <w:color w:val="000000" w:themeColor="text1"/>
          <w:lang w:val="en-US"/>
        </w:rPr>
        <w:t>having a high reactivity with molecular ozone (characterized by bimolecular reaction rate constants roughly &gt; 10</w:t>
      </w:r>
      <w:r w:rsidR="001069A3" w:rsidRPr="00230927">
        <w:rPr>
          <w:rFonts w:asciiTheme="minorHAnsi" w:hAnsiTheme="minorHAnsi" w:cstheme="minorHAnsi"/>
          <w:color w:val="000000" w:themeColor="text1"/>
          <w:vertAlign w:val="superscript"/>
          <w:lang w:val="en-US"/>
        </w:rPr>
        <w:t>4</w:t>
      </w:r>
      <w:r w:rsidR="001069A3">
        <w:rPr>
          <w:rFonts w:asciiTheme="minorHAnsi" w:hAnsiTheme="minorHAnsi" w:cstheme="minorHAnsi"/>
          <w:color w:val="000000" w:themeColor="text1"/>
          <w:lang w:val="en-US"/>
        </w:rPr>
        <w:t xml:space="preserve"> M</w:t>
      </w:r>
      <w:r w:rsidR="001069A3" w:rsidRPr="00230927">
        <w:rPr>
          <w:rFonts w:asciiTheme="minorHAnsi" w:hAnsiTheme="minorHAnsi" w:cstheme="minorHAnsi"/>
          <w:color w:val="000000" w:themeColor="text1"/>
          <w:vertAlign w:val="superscript"/>
          <w:lang w:val="en-US"/>
        </w:rPr>
        <w:t>-1</w:t>
      </w:r>
      <w:r w:rsidR="001069A3">
        <w:rPr>
          <w:rFonts w:asciiTheme="minorHAnsi" w:hAnsiTheme="minorHAnsi" w:cstheme="minorHAnsi"/>
          <w:color w:val="000000" w:themeColor="text1"/>
          <w:lang w:val="en-US"/>
        </w:rPr>
        <w:t xml:space="preserve"> s</w:t>
      </w:r>
      <w:r w:rsidR="001069A3" w:rsidRPr="00230927">
        <w:rPr>
          <w:rFonts w:asciiTheme="minorHAnsi" w:hAnsiTheme="minorHAnsi" w:cstheme="minorHAnsi"/>
          <w:color w:val="000000" w:themeColor="text1"/>
          <w:vertAlign w:val="superscript"/>
          <w:lang w:val="en-US"/>
        </w:rPr>
        <w:t>-1</w:t>
      </w:r>
      <w:r w:rsidR="001069A3">
        <w:rPr>
          <w:rFonts w:asciiTheme="minorHAnsi" w:hAnsiTheme="minorHAnsi" w:cstheme="minorHAnsi"/>
          <w:color w:val="000000" w:themeColor="text1"/>
          <w:lang w:val="en-US"/>
        </w:rPr>
        <w:t>)</w:t>
      </w:r>
      <w:r w:rsidR="006F5BEC">
        <w:rPr>
          <w:rFonts w:asciiTheme="minorHAnsi" w:hAnsiTheme="minorHAnsi" w:cstheme="minorHAnsi"/>
          <w:color w:val="000000" w:themeColor="text1"/>
          <w:lang w:val="en-US"/>
        </w:rPr>
        <w:t>.</w:t>
      </w:r>
    </w:p>
    <w:p w14:paraId="00E86E3F" w14:textId="68E7DD9E" w:rsidR="00884FF4" w:rsidRDefault="00884FF4" w:rsidP="006E631B">
      <w:pPr>
        <w:rPr>
          <w:rFonts w:cs="Calibri"/>
          <w:color w:val="000000" w:themeColor="text1"/>
          <w:lang w:val="en-US"/>
        </w:rPr>
      </w:pPr>
      <w:r>
        <w:rPr>
          <w:rFonts w:cs="Calibri"/>
          <w:color w:val="000000" w:themeColor="text1"/>
          <w:lang w:val="en-US"/>
        </w:rPr>
        <w:t xml:space="preserve">Thus, </w:t>
      </w:r>
      <w:proofErr w:type="spellStart"/>
      <w:r>
        <w:rPr>
          <w:rFonts w:cs="Calibri"/>
          <w:color w:val="000000" w:themeColor="text1"/>
          <w:lang w:val="en-US"/>
        </w:rPr>
        <w:t>ozonation</w:t>
      </w:r>
      <w:proofErr w:type="spellEnd"/>
      <w:r>
        <w:rPr>
          <w:rFonts w:cs="Calibri"/>
          <w:color w:val="000000" w:themeColor="text1"/>
          <w:lang w:val="en-US"/>
        </w:rPr>
        <w:t xml:space="preserve"> and membrane filtration </w:t>
      </w:r>
      <w:r w:rsidR="00D264AE">
        <w:rPr>
          <w:rFonts w:cs="Calibri"/>
          <w:color w:val="000000" w:themeColor="text1"/>
          <w:lang w:val="en-US"/>
        </w:rPr>
        <w:t>coupling</w:t>
      </w:r>
      <w:r>
        <w:rPr>
          <w:rFonts w:cs="Calibri"/>
          <w:color w:val="000000" w:themeColor="text1"/>
          <w:lang w:val="en-US"/>
        </w:rPr>
        <w:t xml:space="preserve"> </w:t>
      </w:r>
      <w:r w:rsidR="00B2545B">
        <w:rPr>
          <w:rFonts w:cs="Calibri"/>
          <w:color w:val="000000" w:themeColor="text1"/>
          <w:lang w:val="en-US"/>
        </w:rPr>
        <w:t xml:space="preserve">has </w:t>
      </w:r>
      <w:r>
        <w:rPr>
          <w:rFonts w:cs="Calibri"/>
          <w:color w:val="000000" w:themeColor="text1"/>
          <w:lang w:val="en-US"/>
        </w:rPr>
        <w:t xml:space="preserve">been </w:t>
      </w:r>
      <w:r w:rsidR="00D264AE">
        <w:rPr>
          <w:rFonts w:cs="Calibri"/>
          <w:color w:val="000000" w:themeColor="text1"/>
          <w:lang w:val="en-US"/>
        </w:rPr>
        <w:t>investigated in the literature</w:t>
      </w:r>
      <w:r>
        <w:rPr>
          <w:rFonts w:cs="Calibri"/>
          <w:color w:val="000000" w:themeColor="text1"/>
          <w:lang w:val="en-US"/>
        </w:rPr>
        <w:t xml:space="preserve"> to mitigate the drawbacks of each technolog</w:t>
      </w:r>
      <w:r w:rsidR="001C2716">
        <w:rPr>
          <w:rFonts w:cs="Calibri"/>
          <w:color w:val="000000" w:themeColor="text1"/>
          <w:lang w:val="en-US"/>
        </w:rPr>
        <w:t>y</w:t>
      </w:r>
      <w:r>
        <w:rPr>
          <w:rFonts w:cs="Calibri"/>
          <w:color w:val="000000" w:themeColor="text1"/>
          <w:lang w:val="en-US"/>
        </w:rPr>
        <w:t xml:space="preserve"> </w:t>
      </w:r>
      <w:r>
        <w:rPr>
          <w:rFonts w:cs="Calibri"/>
          <w:color w:val="000000" w:themeColor="text1"/>
          <w:lang w:val="en-US"/>
        </w:rPr>
        <w:fldChar w:fldCharType="begin"/>
      </w:r>
      <w:r w:rsidR="006F5BEC">
        <w:rPr>
          <w:rFonts w:cs="Calibri"/>
          <w:color w:val="000000" w:themeColor="text1"/>
          <w:lang w:val="en-US"/>
        </w:rPr>
        <w:instrText xml:space="preserve"> ADDIN ZOTERO_ITEM CSL_CITATION {"citationID":"lKw8NwMt","properties":{"formattedCitation":"[6,18]","plainCitation":"[6,18]","noteIndex":0},"citationItems":[{"id":1978,"uris":["http://zotero.org/users/local/nayy0uwU/items/CJX6QTQE"],"uri":["http://zotero.org/users/local/nayy0uwU/items/CJX6QTQE"],"itemData":{"id":1978,"type":"article-journal","container-title":"Separation and Purification Technology","DOI":"https://doi.org/10.1016/j.seppur.2015.09.059","ISSN":"1383-5866","journalAbbreviation":"Sep. Purif. Technol.","page":"891-914","title":"Coupling of membrane filtration and advanced oxidation processes for removal of pharmaceutical residues: A critical review","volume":"156","author":[{"family":"Ganiyu","given":"Soliu O."},{"family":"Hullebusch","given":"Eric D.","non-dropping-particle":"van"},{"family":"Cretin","given":"Marc"},{"family":"Esposito","given":"Giovanni"},{"family":"Oturan","given":"Mehmet A."}],"issued":{"date-parts":[["2015",12,17]]}}},{"id":2223,"uris":["http://zotero.org/users/local/nayy0uwU/items/89SRP3M8"],"uri":["http://zotero.org/users/local/nayy0uwU/items/89SRP3M8"],"itemData":{"id":2223,"type":"article-journal","abstract":"Ozonation is an efficient process for oxidation of organic pollutants. This process is effective but it can sometimes generate by-products more toxic than the initial micropollutants. For a better oxidation, an enhanced production of hydroxyl radicals can be obtained through to the use of ozonation catalysts. In order to improve the removal of organic compounds in water, a promising solution relies on the coupling of membrane filtration with catalytic ozonation. Indeed, it allows combining advantages of filtration (possible rejection of colloids, molecules and ions) and advantages of catalytic ozonation (degradation of molecules). Various process configurations were investigated for the ozonation membrane filtration (OMF) and the catalytic ozonation membrane filtration (COMF). Three main types of processes can be defined, with water ozonation occurring before, during or after the membrane filtration, respectively. In the case of simultaneous ozonation and membrane separation, catalysts can be dispersed in the feed or supported on the membrane. The literature about such coupling is not very abundant but some studies were performed, involving mainly organic or ceramic ultrafiltration membranes. Removal of micropollutants and mitigation of membrane fouling have been evidenced. Coupling catalytic ozonation and nanofiltration appears as very promising with both organic and ceramic membranes. Nanofiltration would enable a better selectivity and retention of very small molecules as well as a higher efficiency as contactor for catalytic ozonation.","container-title":"Separation and Purification Technology","DOI":"10.1016/j.seppur.2019.116221","ISSN":"1383-5866","journalAbbreviation":"Separation and Purification Technology","page":"116221","title":"Coupling catalytic ozonation and membrane separation: A review","volume":"236","author":[{"family":"Mansas","given":"Clémentine"},{"family":"Mendret","given":"Julie"},{"family":"Brosillon","given":"Stephan"},{"family":"Ayral","given":"André"}],"issued":{"date-parts":[["2020",4,1]]}}}],"schema":"https://github.com/citation-style-language/schema/raw/master/csl-citation.json"} </w:instrText>
      </w:r>
      <w:r>
        <w:rPr>
          <w:rFonts w:cs="Calibri"/>
          <w:color w:val="000000" w:themeColor="text1"/>
          <w:lang w:val="en-US"/>
        </w:rPr>
        <w:fldChar w:fldCharType="separate"/>
      </w:r>
      <w:r w:rsidR="006F5BEC" w:rsidRPr="00230927">
        <w:rPr>
          <w:rFonts w:cs="Calibri"/>
          <w:lang w:val="en-US"/>
        </w:rPr>
        <w:t>[6,18]</w:t>
      </w:r>
      <w:r>
        <w:rPr>
          <w:rFonts w:cs="Calibri"/>
          <w:color w:val="000000" w:themeColor="text1"/>
          <w:lang w:val="en-US"/>
        </w:rPr>
        <w:fldChar w:fldCharType="end"/>
      </w:r>
      <w:r w:rsidRPr="00D264AE">
        <w:rPr>
          <w:rFonts w:cs="Calibri"/>
          <w:color w:val="000000" w:themeColor="text1"/>
          <w:lang w:val="en-US"/>
        </w:rPr>
        <w:t xml:space="preserve">. </w:t>
      </w:r>
      <w:r w:rsidRPr="00A16EEE">
        <w:rPr>
          <w:rFonts w:cs="Calibri"/>
          <w:color w:val="000000" w:themeColor="text1"/>
          <w:lang w:val="en-US"/>
        </w:rPr>
        <w:t>Several configuration</w:t>
      </w:r>
      <w:r w:rsidR="00D264AE">
        <w:rPr>
          <w:rFonts w:cs="Calibri"/>
          <w:color w:val="000000" w:themeColor="text1"/>
          <w:lang w:val="en-US"/>
        </w:rPr>
        <w:t>s</w:t>
      </w:r>
      <w:r w:rsidRPr="00A16EEE">
        <w:rPr>
          <w:rFonts w:cs="Calibri"/>
          <w:color w:val="000000" w:themeColor="text1"/>
          <w:lang w:val="en-US"/>
        </w:rPr>
        <w:t xml:space="preserve"> ha</w:t>
      </w:r>
      <w:r w:rsidR="00D264AE">
        <w:rPr>
          <w:rFonts w:cs="Calibri"/>
          <w:color w:val="000000" w:themeColor="text1"/>
          <w:lang w:val="en-US"/>
        </w:rPr>
        <w:t>ve</w:t>
      </w:r>
      <w:r w:rsidRPr="00A16EEE">
        <w:rPr>
          <w:rFonts w:cs="Calibri"/>
          <w:color w:val="000000" w:themeColor="text1"/>
          <w:lang w:val="en-US"/>
        </w:rPr>
        <w:t xml:space="preserve"> been proposed: (</w:t>
      </w:r>
      <w:proofErr w:type="spellStart"/>
      <w:r w:rsidRPr="00A16EEE">
        <w:rPr>
          <w:rFonts w:cs="Calibri"/>
          <w:color w:val="000000" w:themeColor="text1"/>
          <w:lang w:val="en-US"/>
        </w:rPr>
        <w:t>i</w:t>
      </w:r>
      <w:proofErr w:type="spellEnd"/>
      <w:r w:rsidRPr="00A16EEE">
        <w:rPr>
          <w:rFonts w:cs="Calibri"/>
          <w:color w:val="000000" w:themeColor="text1"/>
          <w:lang w:val="en-US"/>
        </w:rPr>
        <w:t xml:space="preserve">) </w:t>
      </w:r>
      <w:r w:rsidR="00D264AE">
        <w:rPr>
          <w:rFonts w:cs="Calibri"/>
          <w:color w:val="000000" w:themeColor="text1"/>
          <w:lang w:val="en-US"/>
        </w:rPr>
        <w:t xml:space="preserve">with a </w:t>
      </w:r>
      <w:r w:rsidRPr="00A16EEE">
        <w:rPr>
          <w:rFonts w:cs="Calibri"/>
          <w:color w:val="000000" w:themeColor="text1"/>
          <w:lang w:val="en-US"/>
        </w:rPr>
        <w:t>pre-</w:t>
      </w:r>
      <w:proofErr w:type="spellStart"/>
      <w:r w:rsidRPr="00A16EEE">
        <w:rPr>
          <w:rFonts w:cs="Calibri"/>
          <w:color w:val="000000" w:themeColor="text1"/>
          <w:lang w:val="en-US"/>
        </w:rPr>
        <w:t>ozonation</w:t>
      </w:r>
      <w:proofErr w:type="spellEnd"/>
      <w:r w:rsidRPr="00A16EEE">
        <w:rPr>
          <w:rFonts w:cs="Calibri"/>
          <w:color w:val="000000" w:themeColor="text1"/>
          <w:lang w:val="en-US"/>
        </w:rPr>
        <w:t xml:space="preserve">, mainly to lower membrane </w:t>
      </w:r>
      <w:r w:rsidR="00DA1963">
        <w:rPr>
          <w:rFonts w:cs="Calibri"/>
          <w:color w:val="000000" w:themeColor="text1"/>
          <w:lang w:val="en-US"/>
        </w:rPr>
        <w:t xml:space="preserve">fouling </w:t>
      </w:r>
      <w:r w:rsidR="00A16EEE">
        <w:rPr>
          <w:rFonts w:cs="Calibri"/>
          <w:color w:val="000000" w:themeColor="text1"/>
          <w:lang w:val="en-US"/>
        </w:rPr>
        <w:fldChar w:fldCharType="begin"/>
      </w:r>
      <w:r w:rsidR="007B1617">
        <w:rPr>
          <w:rFonts w:cs="Calibri"/>
          <w:color w:val="000000" w:themeColor="text1"/>
          <w:lang w:val="en-US"/>
        </w:rPr>
        <w:instrText xml:space="preserve"> ADDIN ZOTERO_ITEM CSL_CITATION {"citationID":"xLC6SJBa","properties":{"formattedCitation":"[19\\uc0\\u8211{}22]","plainCitation":"[19–22]","noteIndex":0},"citationItems":[{"id":2291,"uris":["http://zotero.org/users/local/nayy0uwU/items/MHYAKAXZ"],"uri":["http://zotero.org/users/local/nayy0uwU/items/MHYAKAXZ"],"itemData":{"id":2291,"type":"article-journal","abstract":"This study explored effects of feed water pre-ozonation via two distinct oxidation pathways (reactions with molecular O3 or with radical species as primary oxidants) on the permeate flux during nanofiltration of synthetic humic acid solutions. Twenty treatment scenarios corresponding to different combinations of pre-ozonation pH, calcium concentration and ozone dosage were tested. Changes in the permeate flux of NF90 membranes were interpreted in terms of physicochemical characteristics of feed organics produced by different pre-treatments. The apparent trends in permeate flux depended mostly on calcium concentration and ozone dosage and not on the ozonation mechanism. However, feed waters pre-treated via different oxidation pathways differed significantly in terms of foulant charge, hydrophilicity and concentration, and produced fouling layers with different specific permeabilities. The reduction of NF90 membrane fouling was attributed in part to higher charge and hydrophilicity of ozonated foulants and, in the case of the oxidation by radical species, to partial mineralization of feed organics.","container-title":"Separation and Purification Technology","DOI":"10.1016/j.seppur.2015.05.035","ISSN":"1383-5866","journalAbbreviation":"Separation and Purification Technology","language":"en","page":"174-182","source":"ScienceDirect","title":"Ozonation as a pretreatment for nanofiltration: Effect of oxidation pathway on the permeate flux","title-short":"Ozonation as a pretreatment for nanofiltration","volume":"149","author":[{"family":"Byun","given":"Seokjong"},{"family":"Taurozzi","given":"Julian S."},{"family":"Tarabara","given":"Volodymyr V."}],"issued":{"date-parts":[["2015",7,27]]}}},{"id":2287,"uris":["http://zotero.org/users/local/nayy0uwU/items/KIYZYD65"],"uri":["http://zotero.org/users/local/nayy0uwU/items/KIYZYD65"],"itemData":{"id":2287,"type":"article-journal","abstract":"The objective of this study was to evaluate the potential of nanofiltration (NF) and ozonation for indirect potable reuse in terms of pharmaceutical residuals. To simultaneously obtain a reasonable retentate volume for further treatment, the tests were performed at a high volume reduction factor (VRF) of 60. The feed to the pilot plant was the effluent from a BNR plant with a final process step of chemical precipitation and rapid sand filtration. Two tests were performed 1) nanofiltration of treated wastewater followed by ozonation and 2) ozonated treated wastewater as feed to NF. Of the 95 pharmaceuticals analysed, three were not removed to the quantification limit, oxazepam in the first test and glibenclamide and ketoprofen in the second. The water quality after the two processes was similar, with an overall removal of pharmaceutical residuals of 99%. There are two advantages of ozonated water as feed to NF—a higher specific flux of 35% and a potential removal of ozonation by-products. The retention of some pharmaceuticals by NF was lower than anticipated, the major removal occurring in the ozonation. A tighter NF or RO is required in order to achieve higher pharmaceutical retention for further treatment of the retentate.","container-title":"Water Science and Technology","DOI":"10.2166/wst.2010.029","ISSN":"0273-1223","issue":"5","journalAbbreviation":"Water Science and Technology","page":"1113-1120","source":"Silverchair","title":"Can treated municipal wastewater be reused after ozonation and nanofiltration? Results from a pilot study of pharmaceutical removal in Henriksdal WWTP, Sweden","title-short":"Can treated municipal wastewater be reused after ozonation and nanofiltration?","volume":"61","author":[{"family":"Flyborg","given":"Lena"},{"family":"Björlenius","given":"Berndt"},{"family":"Persson","given":"Kenneth M."}],"issued":{"date-parts":[["2010",3,1]]}}},{"id":2281,"uris":["http://zotero.org/users/local/nayy0uwU/items/NNYATZIP"],"uri":["http://zotero.org/users/local/nayy0uwU/items/NNYATZIP"],"itemData":{"id":2281,"type":"article-journal","container-title":"Journal of Membrane Science","issue":"1-2","note":"ISBN: 0376-7388\npublisher: Elsevier","page":"178-186","title":"Role of ozone for reducing fouling due to pharmaceuticals in MF (microfiltration) process","volume":"289","author":[{"family":"Oh","given":"Byung Soo"},{"family":"Jang","given":"Ha Young"},{"family":"Hwang","given":"Tae Mun"},{"family":"Kang","given":"Joon-Wun"}],"issued":{"date-parts":[["2007"]]}}},{"id":2285,"uris":["http://zotero.org/users/local/nayy0uwU/items/STVXCRU5"],"uri":["http://zotero.org/users/local/nayy0uwU/items/STVXCRU5"],"itemData":{"id":2285,"type":"article-journal","abstract":"The selection of appropriate purification technologies for the potable reuse of municipal wastewater effluent is an important component of water resource management. In this study, a fully automated high-pressure bench-scale membrane system was used to investigate the impact of pre-ozonation of wastewater effluent on nanofiltration (NF) fouling during reuse applications. A commercial polyamide NF membrane was employed to evaluate the impact of pre-ozonation on fouling and determine an effective specific ozone dose. The results indicated that pre-ozonation of sequencing batch reactor membrane bioreactor (SBMBR) effluent with a relatively low specific ozone dose (0.2 mg O3/mg DOC) could effectively mitigate a significant portion of fouling on the membrane compared to filtration without pre-ozonation. However, increasing the specific ozone dose to 0.4 mg O3/mg DOC did not provide a significant additional benefit. The dissolved organic carbon removal performance of the NF membrane did not show a substantial change when pre-ozonation was applied and remained relatively constant which may be due to the relatively low applied specific ozone dose. Organic fouling was suspected to be the main fouling mechanism during SBMBR filtration with NF membrane.","container-title":"Separation and Purification Technology","DOI":"10.1016/j.seppur.2018.03.052","ISSN":"1383-5866","journalAbbreviation":"Separation and Purification Technology","language":"en","page":"203-211","source":"ScienceDirect","title":"Effect of pre-ozonation on nanofiltration membrane fouling during water reuse applications","volume":"205","author":[{"family":"Vatankhah","given":"Hooman"},{"family":"Murray","given":"Conner C."},{"family":"Brannum","given":"Jacob W."},{"family":"Vanneste","given":"Johan"},{"family":"Bellona","given":"Christopher"}],"issued":{"date-parts":[["2018",10,31]]}}}],"schema":"https://github.com/citation-style-language/schema/raw/master/csl-citation.json"} </w:instrText>
      </w:r>
      <w:r w:rsidR="00A16EEE">
        <w:rPr>
          <w:rFonts w:cs="Calibri"/>
          <w:color w:val="000000" w:themeColor="text1"/>
          <w:lang w:val="en-US"/>
        </w:rPr>
        <w:fldChar w:fldCharType="separate"/>
      </w:r>
      <w:r w:rsidR="007B1617" w:rsidRPr="007B1617">
        <w:rPr>
          <w:rFonts w:cs="Calibri"/>
          <w:szCs w:val="24"/>
          <w:lang w:val="en-US"/>
        </w:rPr>
        <w:t>[19–22]</w:t>
      </w:r>
      <w:r w:rsidR="00A16EEE">
        <w:rPr>
          <w:rFonts w:cs="Calibri"/>
          <w:color w:val="000000" w:themeColor="text1"/>
          <w:lang w:val="en-US"/>
        </w:rPr>
        <w:fldChar w:fldCharType="end"/>
      </w:r>
      <w:r w:rsidRPr="00A16EEE">
        <w:rPr>
          <w:rFonts w:cs="Calibri"/>
          <w:color w:val="000000" w:themeColor="text1"/>
          <w:lang w:val="en-US"/>
        </w:rPr>
        <w:t xml:space="preserve">, (ii) </w:t>
      </w:r>
      <w:r w:rsidR="00D264AE">
        <w:rPr>
          <w:rFonts w:cs="Calibri"/>
          <w:color w:val="000000" w:themeColor="text1"/>
          <w:lang w:val="en-US"/>
        </w:rPr>
        <w:t xml:space="preserve">with a </w:t>
      </w:r>
      <w:r w:rsidRPr="00A16EEE">
        <w:rPr>
          <w:rFonts w:cs="Calibri"/>
          <w:color w:val="000000" w:themeColor="text1"/>
          <w:lang w:val="en-US"/>
        </w:rPr>
        <w:t>post-</w:t>
      </w:r>
      <w:proofErr w:type="spellStart"/>
      <w:r w:rsidRPr="00A16EEE">
        <w:rPr>
          <w:rFonts w:cs="Calibri"/>
          <w:color w:val="000000" w:themeColor="text1"/>
          <w:lang w:val="en-US"/>
        </w:rPr>
        <w:t>o</w:t>
      </w:r>
      <w:r w:rsidR="00D264AE">
        <w:rPr>
          <w:rFonts w:cs="Calibri"/>
          <w:color w:val="000000" w:themeColor="text1"/>
          <w:lang w:val="en-US"/>
        </w:rPr>
        <w:t>z</w:t>
      </w:r>
      <w:r w:rsidRPr="00A16EEE">
        <w:rPr>
          <w:rFonts w:cs="Calibri"/>
          <w:color w:val="000000" w:themeColor="text1"/>
          <w:lang w:val="en-US"/>
        </w:rPr>
        <w:t>onation</w:t>
      </w:r>
      <w:proofErr w:type="spellEnd"/>
      <w:r w:rsidRPr="00A16EEE">
        <w:rPr>
          <w:rFonts w:cs="Calibri"/>
          <w:color w:val="000000" w:themeColor="text1"/>
          <w:lang w:val="en-US"/>
        </w:rPr>
        <w:t xml:space="preserve"> to </w:t>
      </w:r>
      <w:r w:rsidR="00057A79">
        <w:rPr>
          <w:rFonts w:cs="Calibri"/>
          <w:color w:val="000000" w:themeColor="text1"/>
          <w:lang w:val="en-US"/>
        </w:rPr>
        <w:t>refine</w:t>
      </w:r>
      <w:r>
        <w:rPr>
          <w:rFonts w:cs="Calibri"/>
          <w:color w:val="000000" w:themeColor="text1"/>
          <w:lang w:val="en-US"/>
        </w:rPr>
        <w:t xml:space="preserve"> </w:t>
      </w:r>
      <w:r w:rsidR="00057A79">
        <w:rPr>
          <w:rFonts w:cs="Calibri"/>
          <w:color w:val="000000" w:themeColor="text1"/>
          <w:lang w:val="en-US"/>
        </w:rPr>
        <w:t xml:space="preserve">the </w:t>
      </w:r>
      <w:r>
        <w:rPr>
          <w:rFonts w:cs="Calibri"/>
          <w:color w:val="000000" w:themeColor="text1"/>
          <w:lang w:val="en-US"/>
        </w:rPr>
        <w:t>permeate</w:t>
      </w:r>
      <w:r w:rsidR="00057A79">
        <w:rPr>
          <w:rFonts w:cs="Calibri"/>
          <w:color w:val="000000" w:themeColor="text1"/>
          <w:lang w:val="en-US"/>
        </w:rPr>
        <w:t xml:space="preserve"> or treat the retentate</w:t>
      </w:r>
      <w:r w:rsidR="00A16EEE">
        <w:rPr>
          <w:rFonts w:cs="Calibri"/>
          <w:color w:val="000000" w:themeColor="text1"/>
          <w:lang w:val="en-US"/>
        </w:rPr>
        <w:t xml:space="preserve"> </w:t>
      </w:r>
      <w:r w:rsidR="00A16EEE">
        <w:rPr>
          <w:rFonts w:cs="Calibri"/>
          <w:color w:val="000000" w:themeColor="text1"/>
          <w:lang w:val="en-US"/>
        </w:rPr>
        <w:fldChar w:fldCharType="begin"/>
      </w:r>
      <w:r w:rsidR="007B1617">
        <w:rPr>
          <w:rFonts w:cs="Calibri"/>
          <w:color w:val="000000" w:themeColor="text1"/>
          <w:lang w:val="en-US"/>
        </w:rPr>
        <w:instrText xml:space="preserve"> ADDIN ZOTERO_ITEM CSL_CITATION {"citationID":"xAs8tMXa","properties":{"formattedCitation":"[23,24]","plainCitation":"[23,24]","noteIndex":0},"citationItems":[{"id":2256,"uris":["http://zotero.org/users/local/nayy0uwU/items/GD938J7K"],"uri":["http://zotero.org/users/local/nayy0uwU/items/GD938J7K"],"itemData":{"id":2256,"type":"article-journal","container-title":"Water, Air, &amp; Soil Pollution","issue":"5","note":"ISBN: 1573-2932\npublisher: Springer","page":"1-14","title":"Elimination of selected emerging contaminants by the combination of membrane filtration and chemical oxidation processes","volume":"226","author":[{"family":"Acero","given":"Juan L."},{"family":"Benitez","given":"F. Javier"},{"family":"Real","given":"Francisco J."},{"family":"Rodriguez","given":"Elena"}],"issued":{"date-parts":[["2015"]]}}},{"id":2282,"uris":["http://zotero.org/users/local/nayy0uwU/items/AHH4L7WI"],"uri":["http://zotero.org/users/local/nayy0uwU/items/AHH4L7WI"],"itemData":{"id":2282,"type":"article-journal","container-title":"Journal of hazardous materials","issue":"1-2","note":"ISBN: 0304-3894\npublisher: Elsevier","page":"273-277","title":"Treatment of refractory organics from membrane rejects using ozonation","volume":"189","author":[{"family":"Pophali","given":"Girish R."},{"family":"Hedau","given":"S."},{"family":"Gedam","given":"N."},{"family":"Rao","given":"N. N."},{"family":"Nandy","given":"T."}],"issued":{"date-parts":[["2011"]]}}}],"schema":"https://github.com/citation-style-language/schema/raw/master/csl-citation.json"} </w:instrText>
      </w:r>
      <w:r w:rsidR="00A16EEE">
        <w:rPr>
          <w:rFonts w:cs="Calibri"/>
          <w:color w:val="000000" w:themeColor="text1"/>
          <w:lang w:val="en-US"/>
        </w:rPr>
        <w:fldChar w:fldCharType="separate"/>
      </w:r>
      <w:r w:rsidR="007B1617" w:rsidRPr="007B1617">
        <w:rPr>
          <w:rFonts w:cs="Calibri"/>
          <w:lang w:val="en-US"/>
        </w:rPr>
        <w:t>[23,24]</w:t>
      </w:r>
      <w:r w:rsidR="00A16EEE">
        <w:rPr>
          <w:rFonts w:cs="Calibri"/>
          <w:color w:val="000000" w:themeColor="text1"/>
          <w:lang w:val="en-US"/>
        </w:rPr>
        <w:fldChar w:fldCharType="end"/>
      </w:r>
      <w:r>
        <w:rPr>
          <w:rFonts w:cs="Calibri"/>
          <w:color w:val="000000" w:themeColor="text1"/>
          <w:lang w:val="en-US"/>
        </w:rPr>
        <w:t xml:space="preserve"> and (iii), as </w:t>
      </w:r>
      <w:r w:rsidR="000E46A5">
        <w:rPr>
          <w:rFonts w:cs="Calibri"/>
          <w:color w:val="000000" w:themeColor="text1"/>
          <w:lang w:val="en-US"/>
        </w:rPr>
        <w:t xml:space="preserve">an </w:t>
      </w:r>
      <w:r>
        <w:rPr>
          <w:rFonts w:cs="Calibri"/>
          <w:color w:val="000000" w:themeColor="text1"/>
          <w:lang w:val="en-US"/>
        </w:rPr>
        <w:t xml:space="preserve">hybrid process coupling both technologies in only one </w:t>
      </w:r>
      <w:r w:rsidR="00175267">
        <w:rPr>
          <w:rFonts w:cs="Calibri"/>
          <w:color w:val="000000" w:themeColor="text1"/>
          <w:lang w:val="en-US"/>
        </w:rPr>
        <w:t>step</w:t>
      </w:r>
      <w:r w:rsidR="000E46A5">
        <w:rPr>
          <w:rFonts w:cs="Calibri"/>
          <w:color w:val="000000" w:themeColor="text1"/>
          <w:lang w:val="en-US"/>
        </w:rPr>
        <w:t xml:space="preserve"> </w:t>
      </w:r>
      <w:r w:rsidR="00A16EEE">
        <w:rPr>
          <w:rFonts w:cs="Calibri"/>
          <w:color w:val="000000" w:themeColor="text1"/>
          <w:lang w:val="en-US"/>
        </w:rPr>
        <w:fldChar w:fldCharType="begin"/>
      </w:r>
      <w:r w:rsidR="007B1617">
        <w:rPr>
          <w:rFonts w:cs="Calibri"/>
          <w:color w:val="000000" w:themeColor="text1"/>
          <w:lang w:val="en-US"/>
        </w:rPr>
        <w:instrText xml:space="preserve"> ADDIN ZOTERO_ITEM CSL_CITATION {"citationID":"sD8AW41P","properties":{"formattedCitation":"[25\\uc0\\u8211{}27]","plainCitation":"[25–27]","noteIndex":0},"citationItems":[{"id":1857,"uris":["http://zotero.org/users/local/nayy0uwU/items/YKFAJ4Y9"],"uri":["http://zotero.org/users/local/nayy0uwU/items/YKFAJ4Y9"],"itemData":{"id":1857,"type":"article-journal","abstract":"The removal of the disinfection byproducts (DBPs) precursors, antibiotics dicloxacilline and ceftazidime by hybrid ozonation membrane filtration (HOMF) has been studied in three surface waters (Lake Huron, Lake Lansing and Huron River). This study demonstrates that, compared to membrane filtration, HOMF significantly improves the removal of dicloxacilline, ceftazidime, and disinfection byproduct precursors. At a sufficiently high ozone dosage, the concentrations of the two antibiotics in the permeate were reduced to below the detection limits in the three waters studied. Significant reductions in total organic carbon (TOC), specific UV absorbance (SUVA), and chlorinated disinfection byproducts (DBPs) were also achieved, suggesting that the system could also be effective at controlling the formation of DBPs during chlorination. The fouling behavior of the system was also studied. The degree of fouling was greater in waters with a high TOC and/or alkalinity. Alkalinity adversely affected the removal of the antibiotics and the ability of ozone to control fouling. The effect of alkalinity can be attributed to the scavenging of hydroxyl (OH) radicals by carbonate species.","container-title":"Separation and Purification Technology","DOI":"https://doi.org/10.1016/j.seppur.2013.01.013","ISSN":"1383-5866","journalAbbreviation":"Sep. Purif. Technol.","page":"179-186","title":"Hybrid ozonation-ceramic membrane filtration of surface waters: The effect of water characteristics on permeate flux and the removal of DBP precursors, dicloxacillin and ceftazidime","volume":"107","author":[{"family":"Alpatova","given":"Alla L."},{"family":"Davies","given":"Simon H."},{"family":"Masten","given":"Susan J."}],"issued":{"date-parts":[["2013",4,2]]}}},{"id":1699,"uris":["http://zotero.org/users/local/nayy0uwU/items/LZYKBJFP"],"uri":["http://zotero.org/users/local/nayy0uwU/items/LZYKBJFP"],"itemData":{"id":1699,"type":"article-journal","abstract":"In this study the performance of catalytic membranes in a hybrid ozonation–ceramic membrane filtration system was investigated. The catalytic membranes were produced by coating commercial ceramic ultrafiltration membranes with manganese or iron oxide nanoparticles using a layer-by-layer self-assembly technique. A commercial membrane with a titanium oxide filtration layer was also evaluated. The performance of the coated and uncoated membranes was evaluated using water from a borderline eutrophic lake. The permeate flux and removal of the organic matter was found to depend on the type of the metal oxide present on the membrane surface. The performance of the manganese oxide coated membrane was superior to that of the other membranes tested, showing the fastest recovery in permeate flux when ozone was applied and the greatest reduction in the total organic carbon (TOC) in the permeate. The removal of trihalomethanes (THMs) and haloacetic acids (HAAs) precursors using the membrane coated 20 times with manganese oxide nanoparticles was significantly better than that for the membranes coated with 30 or 40 times with manganese oxide nanoparticles or 40 times with iron oxide nanoparticles.","container-title":"Water Research","DOI":"https://doi.org/10.1016/j.watres.2010.08.031","ISSN":"0043-1354","issue":"1","journalAbbreviation":"Water Res.","page":"163-170","title":"Mn oxide coated catalytic membranes for a hybrid ozonation–membrane filtration: Comparison of Ti, Fe and Mn oxide coated membranes for water quality","volume":"45","author":[{"family":"Byun","given":"S."},{"family":"Davies","given":"S. H."},{"family":"Alpatova","given":"A. L."},{"family":"Corneal","given":"L. M."},{"family":"Baumann","given":"M. J."},{"family":"Tarabara","given":"V. V."},{"family":"Masten","given":"S. J."}],"issued":{"date-parts":[["2011",1,1]]}}},{"id":1469,"uris":["http://zotero.org/users/local/nayy0uwU/items/FW5MZKBK"],"uri":["http://zotero.org/users/local/nayy0uwU/items/FW5MZKBK"],"itemData":{"id":1469,"type":"article-journal","abstract":"The effect of ozone dosage and hydrodynamic conditions on permeate flux in a hybrid ozonation–ceramic ultrafiltration membrane system treating natural water was studied. Ozone injection into the feed water upstream from the membrane module resulted in an increase in the permeate flux over a wide range of operational conditions. At the same ozone dosage, less fouling was observed at higher cross-flow velocities and lower transmembrane pressures (TMP). At lower ozone dosages, the effects of cross-flow velocity and TMP on the extent of fouling were less pronounced. Ozone transfer efficiency from the gas phase to the bulk liquid phase was found to be higher at higher ozone concentrations, cross-flow velocities and TMPs. The accessibility of foulants to ozone at the catalytic membrane surface is believed to be a key factor affecting fouling behavior. The reduction of fouling observed in the hybrid system is largely due to the reaction of ozone or secondary oxidants, such as OH radical, with the foulants rather than to the effect of scouring by the bubbles present in the feed water. The total organic carbon (TOC) concentrations found in the retentate decreased with increasing ozone dosage. TMP and cross-flow velocity had little effect on retentate TOC levels.","container-title":"Journal of Membrane Science","DOI":"https://doi.org/10.1016/j.memsci.2007.12.010","ISSN":"0376-7388","issue":"1","page":"165-172","title":"Effect of ozone dosage and hydrodynamic conditions on the permeate flux in a hybrid ozonation–ceramic ultrafiltration system treating natural waters","volume":"311","author":[{"family":"Kim","given":"Jeonghwan"},{"family":"Davies","given":"Simon H. R."},{"family":"Baumann","given":"Melissa J."},{"family":"Tarabara","given":"Volodymyr V."},{"family":"Masten","given":"Susan J."}],"issued":{"date-parts":[["2008",3,20]]}}}],"schema":"https://github.com/citation-style-language/schema/raw/master/csl-citation.json"} </w:instrText>
      </w:r>
      <w:r w:rsidR="00A16EEE">
        <w:rPr>
          <w:rFonts w:cs="Calibri"/>
          <w:color w:val="000000" w:themeColor="text1"/>
          <w:lang w:val="en-US"/>
        </w:rPr>
        <w:fldChar w:fldCharType="separate"/>
      </w:r>
      <w:r w:rsidR="007B1617" w:rsidRPr="007B1617">
        <w:rPr>
          <w:rFonts w:cs="Calibri"/>
          <w:szCs w:val="24"/>
          <w:lang w:val="en-US"/>
        </w:rPr>
        <w:t>[25–27]</w:t>
      </w:r>
      <w:r w:rsidR="00A16EEE">
        <w:rPr>
          <w:rFonts w:cs="Calibri"/>
          <w:color w:val="000000" w:themeColor="text1"/>
          <w:lang w:val="en-US"/>
        </w:rPr>
        <w:fldChar w:fldCharType="end"/>
      </w:r>
      <w:r w:rsidR="00175267">
        <w:rPr>
          <w:rFonts w:cs="Calibri"/>
          <w:color w:val="000000" w:themeColor="text1"/>
          <w:lang w:val="en-US"/>
        </w:rPr>
        <w:t xml:space="preserve">. </w:t>
      </w:r>
      <w:r w:rsidR="0037150E">
        <w:rPr>
          <w:rFonts w:cs="Calibri"/>
          <w:color w:val="000000" w:themeColor="text1"/>
          <w:lang w:val="en-US"/>
        </w:rPr>
        <w:t>Hybrid-ozone membrane filtration (</w:t>
      </w:r>
      <w:r w:rsidR="00737C59">
        <w:rPr>
          <w:rFonts w:cs="Calibri"/>
          <w:color w:val="000000" w:themeColor="text1"/>
          <w:lang w:val="en-US"/>
        </w:rPr>
        <w:t>HO</w:t>
      </w:r>
      <w:r w:rsidR="00113F94">
        <w:rPr>
          <w:rFonts w:cs="Calibri"/>
          <w:color w:val="000000" w:themeColor="text1"/>
          <w:lang w:val="en-US"/>
        </w:rPr>
        <w:t>M</w:t>
      </w:r>
      <w:r w:rsidR="00737C59">
        <w:rPr>
          <w:rFonts w:cs="Calibri"/>
          <w:color w:val="000000" w:themeColor="text1"/>
          <w:lang w:val="en-US"/>
        </w:rPr>
        <w:t>F</w:t>
      </w:r>
      <w:r w:rsidR="0037150E">
        <w:rPr>
          <w:rFonts w:cs="Calibri"/>
          <w:color w:val="000000" w:themeColor="text1"/>
          <w:lang w:val="en-US"/>
        </w:rPr>
        <w:t xml:space="preserve">) </w:t>
      </w:r>
      <w:r w:rsidR="006F5BEC">
        <w:rPr>
          <w:rFonts w:cs="Calibri"/>
          <w:color w:val="000000" w:themeColor="text1"/>
          <w:lang w:val="en-US"/>
        </w:rPr>
        <w:t xml:space="preserve">would </w:t>
      </w:r>
      <w:r w:rsidR="000E46A5">
        <w:rPr>
          <w:rFonts w:cs="Calibri"/>
          <w:color w:val="000000" w:themeColor="text1"/>
          <w:lang w:val="en-US"/>
        </w:rPr>
        <w:t xml:space="preserve">allow to </w:t>
      </w:r>
      <w:r w:rsidR="006F5BEC">
        <w:rPr>
          <w:rFonts w:cs="Calibri"/>
          <w:color w:val="000000" w:themeColor="text1"/>
          <w:lang w:val="en-US"/>
        </w:rPr>
        <w:t>retain</w:t>
      </w:r>
      <w:r w:rsidR="00514CBF">
        <w:rPr>
          <w:rFonts w:cs="Calibri"/>
          <w:color w:val="000000" w:themeColor="text1"/>
          <w:lang w:val="en-US"/>
        </w:rPr>
        <w:t xml:space="preserve"> (membrane rejection)</w:t>
      </w:r>
      <w:r w:rsidR="006F5BEC">
        <w:rPr>
          <w:rFonts w:cs="Calibri"/>
          <w:color w:val="000000" w:themeColor="text1"/>
          <w:lang w:val="en-US"/>
        </w:rPr>
        <w:t xml:space="preserve"> </w:t>
      </w:r>
      <w:r w:rsidR="000E46A5">
        <w:rPr>
          <w:rFonts w:cs="Calibri"/>
          <w:color w:val="000000" w:themeColor="text1"/>
          <w:lang w:val="en-US"/>
        </w:rPr>
        <w:t xml:space="preserve">the </w:t>
      </w:r>
      <w:r w:rsidR="006F5BEC">
        <w:rPr>
          <w:rFonts w:cs="Calibri"/>
          <w:color w:val="000000" w:themeColor="text1"/>
          <w:lang w:val="en-US"/>
        </w:rPr>
        <w:t>OTPs</w:t>
      </w:r>
      <w:r w:rsidR="000E46A5">
        <w:rPr>
          <w:rFonts w:cs="Calibri"/>
          <w:color w:val="000000" w:themeColor="text1"/>
          <w:lang w:val="en-US"/>
        </w:rPr>
        <w:t xml:space="preserve"> and at the same time to mitigate the membrane </w:t>
      </w:r>
      <w:r w:rsidR="00DA1963">
        <w:rPr>
          <w:rFonts w:cs="Calibri"/>
          <w:color w:val="000000" w:themeColor="text1"/>
          <w:lang w:val="en-US"/>
        </w:rPr>
        <w:t>fouling</w:t>
      </w:r>
      <w:r w:rsidR="007857B4">
        <w:rPr>
          <w:rFonts w:cs="Calibri"/>
          <w:color w:val="000000" w:themeColor="text1"/>
          <w:lang w:val="en-US"/>
        </w:rPr>
        <w:t xml:space="preserve">, allowing to improve the </w:t>
      </w:r>
      <w:r w:rsidR="006666FB">
        <w:rPr>
          <w:rFonts w:cs="Calibri"/>
          <w:color w:val="000000" w:themeColor="text1"/>
          <w:lang w:val="en-US"/>
        </w:rPr>
        <w:t xml:space="preserve">permeate </w:t>
      </w:r>
      <w:r w:rsidR="007857B4">
        <w:rPr>
          <w:rFonts w:cs="Calibri"/>
          <w:color w:val="000000" w:themeColor="text1"/>
          <w:lang w:val="en-US"/>
        </w:rPr>
        <w:t xml:space="preserve">quality </w:t>
      </w:r>
      <w:r w:rsidR="006F5BEC">
        <w:rPr>
          <w:rFonts w:cs="Calibri"/>
          <w:color w:val="000000" w:themeColor="text1"/>
          <w:lang w:val="en-US"/>
        </w:rPr>
        <w:t xml:space="preserve">and to pretreat the retentate </w:t>
      </w:r>
      <w:r w:rsidR="000E46A5">
        <w:rPr>
          <w:rFonts w:cs="Calibri"/>
          <w:color w:val="000000" w:themeColor="text1"/>
          <w:lang w:val="en-US"/>
        </w:rPr>
        <w:fldChar w:fldCharType="begin"/>
      </w:r>
      <w:r w:rsidR="007B1617">
        <w:rPr>
          <w:rFonts w:cs="Calibri"/>
          <w:color w:val="000000" w:themeColor="text1"/>
          <w:lang w:val="en-US"/>
        </w:rPr>
        <w:instrText xml:space="preserve"> ADDIN ZOTERO_ITEM CSL_CITATION {"citationID":"Qvy5yGhm","properties":{"formattedCitation":"[28]","plainCitation":"[28]","noteIndex":0},"citationItems":[{"id":2253,"uris":["http://zotero.org/users/local/nayy0uwU/items/739643VV"],"uri":["http://zotero.org/users/local/nayy0uwU/items/739643VV"],"itemData":{"id":2253,"type":"article-journal","container-title":"Journal of colloid and interface science","note":"ISBN: 0021-9797\npublisher: Elsevier","page":"236-260","title":"Hybrid membrane filtration-advanced oxidation processes for removal of pharmaceutical residue","volume":"532","author":[{"family":"Rosman","given":"Nurafiqah"},{"family":"Salleh","given":"W. N. W."},{"family":"Mohamed","given":"Mohamad Azuwa"},{"family":"Jaafar","given":"J."},{"family":"Ismail","given":"A. F."},{"family":"Harun","given":"Z."}],"issued":{"date-parts":[["2018"]]}}}],"schema":"https://github.com/citation-style-language/schema/raw/master/csl-citation.json"} </w:instrText>
      </w:r>
      <w:r w:rsidR="000E46A5">
        <w:rPr>
          <w:rFonts w:cs="Calibri"/>
          <w:color w:val="000000" w:themeColor="text1"/>
          <w:lang w:val="en-US"/>
        </w:rPr>
        <w:fldChar w:fldCharType="separate"/>
      </w:r>
      <w:r w:rsidR="007B1617" w:rsidRPr="007B1617">
        <w:rPr>
          <w:rFonts w:cs="Calibri"/>
          <w:lang w:val="en-US"/>
        </w:rPr>
        <w:t>[28]</w:t>
      </w:r>
      <w:r w:rsidR="000E46A5">
        <w:rPr>
          <w:rFonts w:cs="Calibri"/>
          <w:color w:val="000000" w:themeColor="text1"/>
          <w:lang w:val="en-US"/>
        </w:rPr>
        <w:fldChar w:fldCharType="end"/>
      </w:r>
      <w:r w:rsidR="000E46A5">
        <w:rPr>
          <w:rFonts w:cs="Calibri"/>
          <w:color w:val="000000" w:themeColor="text1"/>
          <w:lang w:val="en-US"/>
        </w:rPr>
        <w:t xml:space="preserve">. </w:t>
      </w:r>
      <w:r w:rsidR="00230927">
        <w:rPr>
          <w:rFonts w:cs="Calibri"/>
          <w:color w:val="000000" w:themeColor="text1"/>
          <w:lang w:val="en-US"/>
        </w:rPr>
        <w:t xml:space="preserve">It also offers the opportunity of combining two steps in only one toward process intensification </w:t>
      </w:r>
      <w:r w:rsidR="00230927">
        <w:rPr>
          <w:rFonts w:cs="Calibri"/>
          <w:color w:val="000000" w:themeColor="text1"/>
          <w:lang w:val="en-US"/>
        </w:rPr>
        <w:fldChar w:fldCharType="begin"/>
      </w:r>
      <w:r w:rsidR="007B1617">
        <w:rPr>
          <w:rFonts w:cs="Calibri"/>
          <w:color w:val="000000" w:themeColor="text1"/>
          <w:lang w:val="en-US"/>
        </w:rPr>
        <w:instrText xml:space="preserve"> ADDIN ZOTERO_ITEM CSL_CITATION {"citationID":"Tjn87zqR","properties":{"formattedCitation":"[29]","plainCitation":"[29]","noteIndex":0},"citationItems":[{"id":2437,"uris":["http://zotero.org/users/local/nayy0uwU/items/5DQIUXBT"],"uri":["http://zotero.org/users/local/nayy0uwU/items/5DQIUXBT"],"itemData":{"id":2437,"type":"article-journal","abstract":"Process Intensification (PI) refers to the use of novel process technologies to achieve significant (order of magnitude) size reduction in individual unit operations, or the complete removal of process steps by performing multiple functions in fewer steps. This should lead to significant reductions in capital and running costs, and improvements in process efficiency and safety. There are numerous examples of PI being successfully implemented in the oil and gas, pharmaceutical, food and drink, and fine chemical industries, but few in the water industry. There are however a range of drivers for process intensification within the water industry. These include ever more stringent environmental standards and more intractable pollutants. The aim of this review was to identify PI technologies that could be used in the future UK water industry, but require further technical development (to increase their TRL), or transfer from other industries. Recommendations for technologies are given, as well as routes to their implementation.","container-title":"Journal of Water Process Engineering","DOI":"10.1016/j.jwpe.2017.11.010","ISSN":"2214-7144","journalAbbreviation":"Journal of Water Process Engineering","language":"en","page":"116-126","source":"ScienceDirect","title":"Opportunities for process intensification in the UK water industry: A review","title-short":"Opportunities for process intensification in the UK water industry","volume":"21","author":[{"family":"Coward","given":"Thea"},{"family":"Tribe","given":"Harry"},{"family":"Harvey","given":"Adam P."}],"issued":{"date-parts":[["2018",2,1]]}}}],"schema":"https://github.com/citation-style-language/schema/raw/master/csl-citation.json"} </w:instrText>
      </w:r>
      <w:r w:rsidR="00230927">
        <w:rPr>
          <w:rFonts w:cs="Calibri"/>
          <w:color w:val="000000" w:themeColor="text1"/>
          <w:lang w:val="en-US"/>
        </w:rPr>
        <w:fldChar w:fldCharType="separate"/>
      </w:r>
      <w:r w:rsidR="007B1617" w:rsidRPr="00BA431F">
        <w:rPr>
          <w:rFonts w:cs="Calibri"/>
          <w:lang w:val="en-US"/>
        </w:rPr>
        <w:t>[29]</w:t>
      </w:r>
      <w:r w:rsidR="00230927">
        <w:rPr>
          <w:rFonts w:cs="Calibri"/>
          <w:color w:val="000000" w:themeColor="text1"/>
          <w:lang w:val="en-US"/>
        </w:rPr>
        <w:fldChar w:fldCharType="end"/>
      </w:r>
      <w:r w:rsidR="00230927">
        <w:rPr>
          <w:rFonts w:cs="Calibri"/>
          <w:color w:val="000000" w:themeColor="text1"/>
          <w:lang w:val="en-US"/>
        </w:rPr>
        <w:t xml:space="preserve">. </w:t>
      </w:r>
      <w:r w:rsidR="00057A79">
        <w:rPr>
          <w:rFonts w:cs="Calibri"/>
          <w:color w:val="000000" w:themeColor="text1"/>
          <w:lang w:val="en-US"/>
        </w:rPr>
        <w:t xml:space="preserve">Owing to the low chemical compatibility of many polymeric membranes with ozone </w:t>
      </w:r>
      <w:r w:rsidR="00057A79">
        <w:rPr>
          <w:rFonts w:cs="Calibri"/>
          <w:color w:val="000000" w:themeColor="text1"/>
          <w:lang w:val="en-US"/>
        </w:rPr>
        <w:fldChar w:fldCharType="begin"/>
      </w:r>
      <w:r w:rsidR="006F5BEC">
        <w:rPr>
          <w:rFonts w:cs="Calibri"/>
          <w:color w:val="000000" w:themeColor="text1"/>
          <w:lang w:val="en-US"/>
        </w:rPr>
        <w:instrText xml:space="preserve"> ADDIN ZOTERO_ITEM CSL_CITATION {"citationID":"qDGyNZdp","properties":{"formattedCitation":"[30]","plainCitation":"[30]","noteIndex":0},"citationItems":[{"id":2228,"uris":["http://zotero.org/users/local/nayy0uwU/items/NW5QKJVL"],"uri":["http://zotero.org/users/local/nayy0uwU/items/NW5QKJVL"],"itemData":{"id":2228,"type":"article-journal","abstract":"Ozone is a strong oxidant applied in water treatment for disinfection and organic and inorganic pollutants removal. It can be coupled with membrane processes as a pre-treatment or post-treatment as well as in a hybrid configuration. In this study, we investigated the resistance of three commercial polymer nanofiltration membranes (NP10, NF90 and NF270) in contact with ozone (10 ppm for 1 h) at pH 3 and 7 to assess the influence of the ozone to hydroxyl radical concentrations balance. The surface properties of membranes were characterized before and after ozonation by means of various techniques, i.e. Fourier transform infrared spectroscopy in attenuated total reflectance mode (ATR-FTIR), zeta potential, water contact angle, X-ray photoelectron spectroscopy (XPS), atomic force microscopy (AFM) and scanning electron microscopy (SEM). For all membranes, the impact of ozonation on pure water permeability was greater at pH 7 than pH 3 due to the faster decomposition of ozone at pH 7 leading to the formation of more free radicals. A decrease in the NP10 membrane permeability (up to 25%) was obtained after ozonation. ATR-FTIR, zeta potential and SEM revealed a fairly good resistance of the polyethersulfone (PES) matrix to ozonation (thanks to the protective effect of electron-withdrawing sulfone groups) under the exposure conditions of this study but the polyvinylpyrrolidone (PVP) additive was substantially oxidized. XPS indicated that the degraded PVP was not released from the PES matrix. It was suggested that the decrease in the NP10 membrane permeability might result from a cross-linking process between macroradicals of degraded PVP chains. In contrast to what was observed with the NP10 membrane, the pure water permeability of the thin-film composite polyamide (PA) membranes dramatically increased after ozonation. The fully aromatic NF90 membrane appeared to be even more sensitive to ozone than the semi aromatic NF270. The different resistances of NF90 and NF270 membranes were attributed to the different amine monomers used for the synthesis of their active layer. Indeed, m-phenylenediamine used in interfacial polymerization of the NF90 active layer is an aromatic amine (aromatic rings are sensitive to ozonation) and is less basic than the non-aromatic piperazine used to develop the NF270 membrane (protonation of amines contributes to protect them from electrophilic attacks). For both PA membranes, ATR-FTIR and SEM indicated severely damaged active layers. The very sharp increase in the NF90 and NF270 permeabilities was attributed to the removal of active layer fragments, which was found compatible with both zeta potential and water contact angle measurements.","container-title":"Journal of Membrane Science","DOI":"10.1016/j.memsci.2020.118656","ISSN":"0376-7388","journalAbbreviation":"Journal of Membrane Science","page":"118656","title":"Ozone compatibility with polymer nanofiltration membranes","volume":"618","author":[{"family":"Ouali","given":"Sara"},{"family":"Loulergue","given":"Patrick"},{"family":"Biard","given":"Pierre-François"},{"family":"Nasrallah","given":"Noureddine"},{"family":"Szymczyk","given":"Anthony"}],"issued":{"date-parts":[["2021",1,15]]}}}],"schema":"https://github.com/citation-style-language/schema/raw/master/csl-citation.json"} </w:instrText>
      </w:r>
      <w:r w:rsidR="00057A79">
        <w:rPr>
          <w:rFonts w:cs="Calibri"/>
          <w:color w:val="000000" w:themeColor="text1"/>
          <w:lang w:val="en-US"/>
        </w:rPr>
        <w:fldChar w:fldCharType="separate"/>
      </w:r>
      <w:r w:rsidR="006F5BEC" w:rsidRPr="00230927">
        <w:rPr>
          <w:rFonts w:cs="Calibri"/>
          <w:lang w:val="en-US"/>
        </w:rPr>
        <w:t>[30]</w:t>
      </w:r>
      <w:r w:rsidR="00057A79">
        <w:rPr>
          <w:rFonts w:cs="Calibri"/>
          <w:color w:val="000000" w:themeColor="text1"/>
          <w:lang w:val="en-US"/>
        </w:rPr>
        <w:fldChar w:fldCharType="end"/>
      </w:r>
      <w:r w:rsidR="00057A79">
        <w:rPr>
          <w:rFonts w:cs="Calibri"/>
          <w:color w:val="000000" w:themeColor="text1"/>
          <w:lang w:val="en-US"/>
        </w:rPr>
        <w:t xml:space="preserve">, only ceramic membranes </w:t>
      </w:r>
      <w:r w:rsidR="006666FB">
        <w:rPr>
          <w:rFonts w:cs="Calibri"/>
          <w:color w:val="000000" w:themeColor="text1"/>
          <w:lang w:val="en-US"/>
        </w:rPr>
        <w:t xml:space="preserve">have been </w:t>
      </w:r>
      <w:r w:rsidR="00057A79">
        <w:rPr>
          <w:rFonts w:cs="Calibri"/>
          <w:color w:val="000000" w:themeColor="text1"/>
          <w:lang w:val="en-US"/>
        </w:rPr>
        <w:t xml:space="preserve">implemented. </w:t>
      </w:r>
      <w:r w:rsidR="00B2545B">
        <w:rPr>
          <w:rFonts w:cs="Calibri"/>
          <w:color w:val="000000" w:themeColor="text1"/>
          <w:lang w:val="en-US"/>
        </w:rPr>
        <w:t xml:space="preserve">Moreover, up </w:t>
      </w:r>
      <w:r w:rsidR="00737C59">
        <w:rPr>
          <w:rFonts w:cs="Calibri"/>
          <w:color w:val="000000" w:themeColor="text1"/>
          <w:lang w:val="en-US"/>
        </w:rPr>
        <w:t xml:space="preserve">to </w:t>
      </w:r>
      <w:r w:rsidR="00175267">
        <w:rPr>
          <w:rFonts w:cs="Calibri"/>
          <w:color w:val="000000" w:themeColor="text1"/>
          <w:lang w:val="en-US"/>
        </w:rPr>
        <w:t>now</w:t>
      </w:r>
      <w:r w:rsidR="000E46A5">
        <w:rPr>
          <w:rFonts w:cs="Calibri"/>
          <w:color w:val="000000" w:themeColor="text1"/>
          <w:lang w:val="en-US"/>
        </w:rPr>
        <w:t xml:space="preserve">, </w:t>
      </w:r>
      <w:r w:rsidR="00737C59">
        <w:rPr>
          <w:rFonts w:cs="Calibri"/>
          <w:color w:val="000000" w:themeColor="text1"/>
          <w:lang w:val="en-US"/>
        </w:rPr>
        <w:t>HO</w:t>
      </w:r>
      <w:r w:rsidR="001C2716">
        <w:rPr>
          <w:rFonts w:cs="Calibri"/>
          <w:color w:val="000000" w:themeColor="text1"/>
          <w:lang w:val="en-US"/>
        </w:rPr>
        <w:t>M</w:t>
      </w:r>
      <w:r w:rsidR="00737C59">
        <w:rPr>
          <w:rFonts w:cs="Calibri"/>
          <w:color w:val="000000" w:themeColor="text1"/>
          <w:lang w:val="en-US"/>
        </w:rPr>
        <w:t>F</w:t>
      </w:r>
      <w:r w:rsidR="000E46A5">
        <w:rPr>
          <w:rFonts w:cs="Calibri"/>
          <w:color w:val="000000" w:themeColor="text1"/>
          <w:lang w:val="en-US"/>
        </w:rPr>
        <w:t xml:space="preserve"> has been applied </w:t>
      </w:r>
      <w:r w:rsidR="00B2545B">
        <w:rPr>
          <w:rFonts w:cs="Calibri"/>
          <w:color w:val="000000" w:themeColor="text1"/>
          <w:lang w:val="en-US"/>
        </w:rPr>
        <w:t xml:space="preserve">only </w:t>
      </w:r>
      <w:r w:rsidR="000E46A5">
        <w:rPr>
          <w:rFonts w:cs="Calibri"/>
          <w:color w:val="000000" w:themeColor="text1"/>
          <w:lang w:val="en-US"/>
        </w:rPr>
        <w:t>in gas-</w:t>
      </w:r>
      <w:r w:rsidR="00D264AE">
        <w:rPr>
          <w:rFonts w:cs="Calibri"/>
          <w:color w:val="000000" w:themeColor="text1"/>
          <w:lang w:val="en-US"/>
        </w:rPr>
        <w:t>liquid</w:t>
      </w:r>
      <w:r w:rsidR="000E46A5">
        <w:rPr>
          <w:rFonts w:cs="Calibri"/>
          <w:color w:val="000000" w:themeColor="text1"/>
          <w:lang w:val="en-US"/>
        </w:rPr>
        <w:t xml:space="preserve"> systems</w:t>
      </w:r>
      <w:r w:rsidR="00D264AE">
        <w:rPr>
          <w:rFonts w:cs="Calibri"/>
          <w:color w:val="000000" w:themeColor="text1"/>
          <w:lang w:val="en-US"/>
        </w:rPr>
        <w:t>,</w:t>
      </w:r>
      <w:r w:rsidR="000E46A5">
        <w:rPr>
          <w:rFonts w:cs="Calibri"/>
          <w:color w:val="000000" w:themeColor="text1"/>
          <w:lang w:val="en-US"/>
        </w:rPr>
        <w:t xml:space="preserve"> in which </w:t>
      </w:r>
      <w:r w:rsidR="00266AD0">
        <w:rPr>
          <w:rFonts w:cs="Calibri"/>
          <w:color w:val="000000" w:themeColor="text1"/>
          <w:lang w:val="en-US"/>
        </w:rPr>
        <w:t xml:space="preserve">an </w:t>
      </w:r>
      <w:r w:rsidR="0059780A">
        <w:rPr>
          <w:rFonts w:cs="Calibri"/>
          <w:color w:val="000000" w:themeColor="text1"/>
          <w:lang w:val="en-US"/>
        </w:rPr>
        <w:t>ozone-enriched</w:t>
      </w:r>
      <w:r w:rsidR="00266AD0">
        <w:rPr>
          <w:rFonts w:cs="Calibri"/>
          <w:color w:val="000000" w:themeColor="text1"/>
          <w:lang w:val="en-US"/>
        </w:rPr>
        <w:t xml:space="preserve"> gas flow</w:t>
      </w:r>
      <w:r w:rsidR="000E46A5">
        <w:rPr>
          <w:rFonts w:cs="Calibri"/>
          <w:color w:val="000000" w:themeColor="text1"/>
          <w:lang w:val="en-US"/>
        </w:rPr>
        <w:t xml:space="preserve"> </w:t>
      </w:r>
      <w:r w:rsidR="006666FB">
        <w:rPr>
          <w:rFonts w:cs="Calibri"/>
          <w:color w:val="000000" w:themeColor="text1"/>
          <w:lang w:val="en-US"/>
        </w:rPr>
        <w:t xml:space="preserve">is </w:t>
      </w:r>
      <w:r w:rsidR="000E46A5">
        <w:rPr>
          <w:rFonts w:cs="Calibri"/>
          <w:color w:val="000000" w:themeColor="text1"/>
          <w:lang w:val="en-US"/>
        </w:rPr>
        <w:t xml:space="preserve">introduced in the raw water at the membrane cell inlet </w:t>
      </w:r>
      <w:r w:rsidR="000E46A5">
        <w:rPr>
          <w:rFonts w:cs="Calibri"/>
          <w:color w:val="000000" w:themeColor="text1"/>
          <w:lang w:val="en-US"/>
        </w:rPr>
        <w:fldChar w:fldCharType="begin"/>
      </w:r>
      <w:r w:rsidR="006F5BEC">
        <w:rPr>
          <w:rFonts w:cs="Calibri"/>
          <w:color w:val="000000" w:themeColor="text1"/>
          <w:lang w:val="en-US"/>
        </w:rPr>
        <w:instrText xml:space="preserve"> ADDIN ZOTERO_ITEM CSL_CITATION {"citationID":"raxKEdMw","properties":{"formattedCitation":"[31]","plainCitation":"[31]","noteIndex":0},"citationItems":[{"id":2280,"uris":["http://zotero.org/users/local/nayy0uwU/items/X3XQFYKI"],"uri":["http://zotero.org/users/local/nayy0uwU/items/X3XQFYKI"],"itemData":{"id":2280,"type":"article-journal","container-title":"Desalination","issue":"1-3","note":"ISBN: 0011-9164\npublisher: Elsevier","page":"211-218","title":"Ozone-microfiltration system","volume":"117","author":[{"family":"Mori","given":"Y."},{"family":"Oota","given":"T."},{"family":"Hashino","given":"M."},{"family":"Takamura","given":"M."},{"family":"Fujii","given":"Y."}],"issued":{"date-parts":[["1998"]]}}}],"schema":"https://github.com/citation-style-language/schema/raw/master/csl-citation.json"} </w:instrText>
      </w:r>
      <w:r w:rsidR="000E46A5">
        <w:rPr>
          <w:rFonts w:cs="Calibri"/>
          <w:color w:val="000000" w:themeColor="text1"/>
          <w:lang w:val="en-US"/>
        </w:rPr>
        <w:fldChar w:fldCharType="separate"/>
      </w:r>
      <w:r w:rsidR="006F5BEC" w:rsidRPr="00230927">
        <w:rPr>
          <w:rFonts w:cs="Calibri"/>
          <w:lang w:val="en-US"/>
        </w:rPr>
        <w:t>[31]</w:t>
      </w:r>
      <w:r w:rsidR="000E46A5">
        <w:rPr>
          <w:rFonts w:cs="Calibri"/>
          <w:color w:val="000000" w:themeColor="text1"/>
          <w:lang w:val="en-US"/>
        </w:rPr>
        <w:fldChar w:fldCharType="end"/>
      </w:r>
      <w:r w:rsidR="000E46A5">
        <w:rPr>
          <w:rFonts w:cs="Calibri"/>
          <w:color w:val="000000" w:themeColor="text1"/>
          <w:lang w:val="en-US"/>
        </w:rPr>
        <w:t>.</w:t>
      </w:r>
      <w:r w:rsidR="00057A79">
        <w:rPr>
          <w:rFonts w:cs="Calibri"/>
          <w:color w:val="000000" w:themeColor="text1"/>
          <w:lang w:val="en-US"/>
        </w:rPr>
        <w:t xml:space="preserve"> </w:t>
      </w:r>
    </w:p>
    <w:p w14:paraId="260BF617" w14:textId="0C134B1E" w:rsidR="008C10B3" w:rsidRDefault="00057A79" w:rsidP="006E631B">
      <w:pPr>
        <w:rPr>
          <w:rFonts w:asciiTheme="minorHAnsi" w:hAnsiTheme="minorHAnsi" w:cstheme="minorHAnsi"/>
          <w:color w:val="000000" w:themeColor="text1"/>
          <w:lang w:val="en-US"/>
        </w:rPr>
      </w:pPr>
      <w:r>
        <w:rPr>
          <w:rFonts w:cs="Calibri"/>
          <w:color w:val="000000" w:themeColor="text1"/>
          <w:lang w:val="en-US"/>
        </w:rPr>
        <w:t xml:space="preserve">In 2018, </w:t>
      </w:r>
      <w:r w:rsidR="00E80923">
        <w:rPr>
          <w:rFonts w:cs="Calibri"/>
          <w:color w:val="000000" w:themeColor="text1"/>
          <w:lang w:val="en-US"/>
        </w:rPr>
        <w:t xml:space="preserve">Biard </w:t>
      </w:r>
      <w:r w:rsidR="00113F94" w:rsidRPr="00113F94">
        <w:rPr>
          <w:rFonts w:cs="Calibri"/>
          <w:i/>
          <w:color w:val="000000" w:themeColor="text1"/>
          <w:lang w:val="en-US"/>
        </w:rPr>
        <w:t>et al.</w:t>
      </w:r>
      <w:r w:rsidR="00E80923">
        <w:rPr>
          <w:rFonts w:cs="Calibri"/>
          <w:color w:val="000000" w:themeColor="text1"/>
          <w:lang w:val="en-US"/>
        </w:rPr>
        <w:t xml:space="preserve"> </w:t>
      </w:r>
      <w:r>
        <w:rPr>
          <w:rFonts w:cs="Calibri"/>
          <w:color w:val="000000" w:themeColor="text1"/>
          <w:lang w:val="en-US"/>
        </w:rPr>
        <w:t>developed an AOP based on</w:t>
      </w:r>
      <w:r w:rsidR="00E80923">
        <w:rPr>
          <w:rFonts w:cs="Calibri"/>
          <w:color w:val="000000" w:themeColor="text1"/>
          <w:lang w:val="en-US"/>
        </w:rPr>
        <w:t xml:space="preserve"> a monophasic configura</w:t>
      </w:r>
      <w:r w:rsidR="00D264AE">
        <w:rPr>
          <w:rFonts w:cs="Calibri"/>
          <w:color w:val="000000" w:themeColor="text1"/>
          <w:lang w:val="en-US"/>
        </w:rPr>
        <w:t>tion</w:t>
      </w:r>
      <w:r w:rsidR="001C2716">
        <w:rPr>
          <w:rFonts w:cs="Calibri"/>
          <w:color w:val="000000" w:themeColor="text1"/>
          <w:lang w:val="en-US"/>
        </w:rPr>
        <w:t>,</w:t>
      </w:r>
      <w:r w:rsidR="00D264AE">
        <w:rPr>
          <w:rFonts w:cs="Calibri"/>
          <w:color w:val="000000" w:themeColor="text1"/>
          <w:lang w:val="en-US"/>
        </w:rPr>
        <w:t xml:space="preserve"> in which a pre-</w:t>
      </w:r>
      <w:proofErr w:type="spellStart"/>
      <w:r w:rsidR="00D264AE">
        <w:rPr>
          <w:rFonts w:cs="Calibri"/>
          <w:color w:val="000000" w:themeColor="text1"/>
          <w:lang w:val="en-US"/>
        </w:rPr>
        <w:t>ozonated</w:t>
      </w:r>
      <w:proofErr w:type="spellEnd"/>
      <w:r w:rsidR="00D264AE">
        <w:rPr>
          <w:rFonts w:cs="Calibri"/>
          <w:color w:val="000000" w:themeColor="text1"/>
          <w:lang w:val="en-US"/>
        </w:rPr>
        <w:t xml:space="preserve"> mak</w:t>
      </w:r>
      <w:r w:rsidR="00E80923">
        <w:rPr>
          <w:rFonts w:cs="Calibri"/>
          <w:color w:val="000000" w:themeColor="text1"/>
          <w:lang w:val="en-US"/>
        </w:rPr>
        <w:t>eup water</w:t>
      </w:r>
      <w:r w:rsidR="004F41E6">
        <w:rPr>
          <w:rFonts w:cs="Calibri"/>
          <w:color w:val="000000" w:themeColor="text1"/>
          <w:lang w:val="en-US"/>
        </w:rPr>
        <w:t xml:space="preserve"> was mixed in-line to a polluted water, </w:t>
      </w:r>
      <w:r w:rsidR="0037150E">
        <w:rPr>
          <w:rFonts w:cs="Calibri"/>
          <w:color w:val="000000" w:themeColor="text1"/>
          <w:lang w:val="en-US"/>
        </w:rPr>
        <w:t>advantageously</w:t>
      </w:r>
      <w:r w:rsidR="005F1CD2">
        <w:rPr>
          <w:rFonts w:cs="Calibri"/>
          <w:color w:val="000000" w:themeColor="text1"/>
          <w:lang w:val="en-US"/>
        </w:rPr>
        <w:t xml:space="preserve"> </w:t>
      </w:r>
      <w:r w:rsidR="00D264AE">
        <w:rPr>
          <w:rFonts w:cs="Calibri"/>
          <w:color w:val="000000" w:themeColor="text1"/>
          <w:lang w:val="en-US"/>
        </w:rPr>
        <w:t>spiked</w:t>
      </w:r>
      <w:r w:rsidR="00E80923">
        <w:rPr>
          <w:rFonts w:cs="Calibri"/>
          <w:color w:val="000000" w:themeColor="text1"/>
          <w:lang w:val="en-US"/>
        </w:rPr>
        <w:t xml:space="preserve"> with H</w:t>
      </w:r>
      <w:r w:rsidR="00E80923" w:rsidRPr="00D264AE">
        <w:rPr>
          <w:rFonts w:cs="Calibri"/>
          <w:color w:val="000000" w:themeColor="text1"/>
          <w:vertAlign w:val="subscript"/>
          <w:lang w:val="en-US"/>
        </w:rPr>
        <w:t>2</w:t>
      </w:r>
      <w:r w:rsidR="00E80923">
        <w:rPr>
          <w:rFonts w:cs="Calibri"/>
          <w:color w:val="000000" w:themeColor="text1"/>
          <w:lang w:val="en-US"/>
        </w:rPr>
        <w:t>O</w:t>
      </w:r>
      <w:r w:rsidR="00E80923" w:rsidRPr="00D264AE">
        <w:rPr>
          <w:rFonts w:cs="Calibri"/>
          <w:color w:val="000000" w:themeColor="text1"/>
          <w:vertAlign w:val="subscript"/>
          <w:lang w:val="en-US"/>
        </w:rPr>
        <w:t>2</w:t>
      </w:r>
      <w:r w:rsidR="004F41E6">
        <w:rPr>
          <w:rFonts w:cs="Calibri"/>
          <w:color w:val="000000" w:themeColor="text1"/>
          <w:lang w:val="en-US"/>
        </w:rPr>
        <w:t xml:space="preserve"> to enhance ozone decomposition,</w:t>
      </w:r>
      <w:r w:rsidR="00E80923">
        <w:rPr>
          <w:rFonts w:cs="Calibri"/>
          <w:color w:val="000000" w:themeColor="text1"/>
          <w:lang w:val="en-US"/>
        </w:rPr>
        <w:t xml:space="preserve"> using </w:t>
      </w:r>
      <w:r w:rsidR="00266AD0">
        <w:rPr>
          <w:rFonts w:cs="Calibri"/>
          <w:color w:val="000000" w:themeColor="text1"/>
          <w:lang w:val="en-US"/>
        </w:rPr>
        <w:t xml:space="preserve">a tubular reactor filled with </w:t>
      </w:r>
      <w:r w:rsidR="00E80923">
        <w:rPr>
          <w:rFonts w:cs="Calibri"/>
          <w:color w:val="000000" w:themeColor="text1"/>
          <w:lang w:val="en-US"/>
        </w:rPr>
        <w:t>static mixers. This configuration enables to enhance HO</w:t>
      </w:r>
      <w:r w:rsidR="00010F28" w:rsidRPr="00010F28">
        <w:rPr>
          <w:rFonts w:cs="Calibri"/>
          <w:color w:val="000000" w:themeColor="text1"/>
          <w:vertAlign w:val="superscript"/>
          <w:lang w:val="en-US"/>
        </w:rPr>
        <w:t>•</w:t>
      </w:r>
      <w:r w:rsidR="00E80923">
        <w:rPr>
          <w:rFonts w:cs="Calibri"/>
          <w:color w:val="000000" w:themeColor="text1"/>
          <w:lang w:val="en-US"/>
        </w:rPr>
        <w:t xml:space="preserve"> generation by taking advantage of the </w:t>
      </w:r>
      <w:r w:rsidR="004F41E6">
        <w:rPr>
          <w:rFonts w:cs="Calibri"/>
          <w:color w:val="000000" w:themeColor="text1"/>
          <w:lang w:val="en-US"/>
        </w:rPr>
        <w:t>instantaneous</w:t>
      </w:r>
      <w:r w:rsidR="00E80923">
        <w:rPr>
          <w:rFonts w:cs="Calibri"/>
          <w:color w:val="000000" w:themeColor="text1"/>
          <w:lang w:val="en-US"/>
        </w:rPr>
        <w:t xml:space="preserve"> ozone demand phase </w:t>
      </w:r>
      <w:r w:rsidR="00E80923">
        <w:rPr>
          <w:rFonts w:cs="Calibri"/>
          <w:color w:val="000000" w:themeColor="text1"/>
          <w:lang w:val="en-US"/>
        </w:rPr>
        <w:fldChar w:fldCharType="begin"/>
      </w:r>
      <w:r w:rsidR="006F5BEC">
        <w:rPr>
          <w:rFonts w:cs="Calibri"/>
          <w:color w:val="000000" w:themeColor="text1"/>
          <w:lang w:val="en-US"/>
        </w:rPr>
        <w:instrText xml:space="preserve"> ADDIN ZOTERO_ITEM CSL_CITATION {"citationID":"P7YTMvdD","properties":{"formattedCitation":"[32]","plainCitation":"[32]","noteIndex":0},"citationItems":[{"id":1268,"uris":["http://zotero.org/users/local/nayy0uwU/items/YKM7GB46"],"uri":["http://zotero.org/users/local/nayy0uwU/items/YKM7GB46"],"itemData":{"id":1268,"type":"article-journal","abstract":"Abstract: The initial phase of ozone decomposition in natural water (t &lt; 20 s) is poorly understood. It has recently been shown to result in very high transient HO concentrations and, thereby, plays an essential role during processes such as bromate formation or contaminants oxidation. Phenols and amines are ubiquitous moieties of natural organic matter. Naturally occurring concentrations of primary, secondary, and tertiary amines, amino acids, and phenol were added to surface water, and ozone decomposition as well as HO generation were measured starting 350 milliseconds after ozone addition. Six seconds into the process, 5 M of dimethylamine and phenol had generated HOdt = 1 × 10-10 M·s and 1.8 × 10-10 M·s, respectively. With 10 M dimethylamine and 1.5 mgO3/L, Rct, (HOdt/O3dt) reached 10-6, which is larger than in advanced oxidation processes (AOP) such as O3/H2O2. Experiments in the presence of HO-scavengers indicated that a significant fraction of phenol-induced ozone decomposition and HO generation results from a direct electron transfer to ozone. For dimethylamine, the main mechanism of HO generation is direct formation of O2- which reacts selectively with O3 to form O3-. Pretreatment of phenol-containing water with HOCl or HOBr did not decrease HO generation, while the same treatment of dimethylamine-containing water considerably reduced HO generation.","container-title":"Environmental Science &amp; Technology","ISSN":"0013-936x","issue":"9","journalAbbreviation":"Environ. Sci. Technol.","page":"3057-3063","title":"Phenols and amine induced HO° generation during the initial phase of natural water ozonation","volume":"40","author":[{"family":"Buffle","given":"M. O."},{"family":"Von Gunten","given":"U."}],"issued":{"date-parts":[["2006"]]}}}],"schema":"https://github.com/citation-style-language/schema/raw/master/csl-citation.json"} </w:instrText>
      </w:r>
      <w:r w:rsidR="00E80923">
        <w:rPr>
          <w:rFonts w:cs="Calibri"/>
          <w:color w:val="000000" w:themeColor="text1"/>
          <w:lang w:val="en-US"/>
        </w:rPr>
        <w:fldChar w:fldCharType="separate"/>
      </w:r>
      <w:r w:rsidR="006F5BEC" w:rsidRPr="00FB74BB">
        <w:rPr>
          <w:rFonts w:cs="Calibri"/>
          <w:lang w:val="en-US"/>
        </w:rPr>
        <w:t>[32]</w:t>
      </w:r>
      <w:r w:rsidR="00E80923">
        <w:rPr>
          <w:rFonts w:cs="Calibri"/>
          <w:color w:val="000000" w:themeColor="text1"/>
          <w:lang w:val="en-US"/>
        </w:rPr>
        <w:fldChar w:fldCharType="end"/>
      </w:r>
      <w:r w:rsidR="00E80923">
        <w:rPr>
          <w:rFonts w:cs="Calibri"/>
          <w:color w:val="000000" w:themeColor="text1"/>
          <w:lang w:val="en-US"/>
        </w:rPr>
        <w:t>. Beside</w:t>
      </w:r>
      <w:r w:rsidR="00A96D8F">
        <w:rPr>
          <w:rFonts w:cs="Calibri"/>
          <w:color w:val="000000" w:themeColor="text1"/>
          <w:lang w:val="en-US"/>
        </w:rPr>
        <w:t>s</w:t>
      </w:r>
      <w:r w:rsidR="00E80923">
        <w:rPr>
          <w:rFonts w:cs="Calibri"/>
          <w:color w:val="000000" w:themeColor="text1"/>
          <w:lang w:val="en-US"/>
        </w:rPr>
        <w:t xml:space="preserve">, this configuration </w:t>
      </w:r>
      <w:r w:rsidR="004F41E6">
        <w:rPr>
          <w:rFonts w:cs="Calibri"/>
          <w:color w:val="000000" w:themeColor="text1"/>
          <w:lang w:val="en-US"/>
        </w:rPr>
        <w:t>wa</w:t>
      </w:r>
      <w:r w:rsidR="00E80923">
        <w:rPr>
          <w:rFonts w:cs="Calibri"/>
          <w:color w:val="000000" w:themeColor="text1"/>
          <w:lang w:val="en-US"/>
        </w:rPr>
        <w:t>s particularly effective to control the ozone dose applied and allow</w:t>
      </w:r>
      <w:r w:rsidR="00010F28">
        <w:rPr>
          <w:rFonts w:cs="Calibri"/>
          <w:color w:val="000000" w:themeColor="text1"/>
          <w:lang w:val="en-US"/>
        </w:rPr>
        <w:t>ed</w:t>
      </w:r>
      <w:r w:rsidR="00E80923">
        <w:rPr>
          <w:rFonts w:cs="Calibri"/>
          <w:color w:val="000000" w:themeColor="text1"/>
          <w:lang w:val="en-US"/>
        </w:rPr>
        <w:t xml:space="preserve"> to generate the radicals </w:t>
      </w:r>
      <w:r w:rsidR="004F41E6">
        <w:rPr>
          <w:rFonts w:cs="Calibri"/>
          <w:color w:val="000000" w:themeColor="text1"/>
          <w:lang w:val="en-US"/>
        </w:rPr>
        <w:t xml:space="preserve">directly </w:t>
      </w:r>
      <w:r w:rsidR="00E80923">
        <w:rPr>
          <w:rFonts w:cs="Calibri"/>
          <w:color w:val="000000" w:themeColor="text1"/>
          <w:lang w:val="en-US"/>
        </w:rPr>
        <w:t xml:space="preserve">in the </w:t>
      </w:r>
      <w:r w:rsidR="004F41E6">
        <w:rPr>
          <w:rFonts w:cs="Calibri"/>
          <w:color w:val="000000" w:themeColor="text1"/>
          <w:lang w:val="en-US"/>
        </w:rPr>
        <w:t xml:space="preserve">liquid </w:t>
      </w:r>
      <w:r w:rsidR="00E80923">
        <w:rPr>
          <w:rFonts w:cs="Calibri"/>
          <w:color w:val="000000" w:themeColor="text1"/>
          <w:lang w:val="en-US"/>
        </w:rPr>
        <w:t xml:space="preserve">bulk whereas they are mainly generated at the gas-liquid interface using the gas-liquid configuration. Such </w:t>
      </w:r>
      <w:r w:rsidR="004F41E6">
        <w:rPr>
          <w:rFonts w:cs="Calibri"/>
          <w:color w:val="000000" w:themeColor="text1"/>
          <w:lang w:val="en-US"/>
        </w:rPr>
        <w:t xml:space="preserve">a monophasic </w:t>
      </w:r>
      <w:r w:rsidR="00E80923">
        <w:rPr>
          <w:rFonts w:cs="Calibri"/>
          <w:color w:val="000000" w:themeColor="text1"/>
          <w:lang w:val="en-US"/>
        </w:rPr>
        <w:t xml:space="preserve">configuration applied to </w:t>
      </w:r>
      <w:r w:rsidR="00737C59">
        <w:rPr>
          <w:rFonts w:cs="Calibri"/>
          <w:color w:val="000000" w:themeColor="text1"/>
          <w:lang w:val="en-US"/>
        </w:rPr>
        <w:t>HO</w:t>
      </w:r>
      <w:r w:rsidR="00113F94">
        <w:rPr>
          <w:rFonts w:cs="Calibri"/>
          <w:color w:val="000000" w:themeColor="text1"/>
          <w:lang w:val="en-US"/>
        </w:rPr>
        <w:t>M</w:t>
      </w:r>
      <w:r w:rsidR="00737C59">
        <w:rPr>
          <w:rFonts w:cs="Calibri"/>
          <w:color w:val="000000" w:themeColor="text1"/>
          <w:lang w:val="en-US"/>
        </w:rPr>
        <w:t>F</w:t>
      </w:r>
      <w:r w:rsidR="00E80923">
        <w:rPr>
          <w:rFonts w:cs="Calibri"/>
          <w:color w:val="000000" w:themeColor="text1"/>
          <w:lang w:val="en-US"/>
        </w:rPr>
        <w:t xml:space="preserve"> would allow to avoid a</w:t>
      </w:r>
      <w:r w:rsidR="00010F28">
        <w:rPr>
          <w:rFonts w:cs="Calibri"/>
          <w:color w:val="000000" w:themeColor="text1"/>
          <w:lang w:val="en-US"/>
        </w:rPr>
        <w:t>n</w:t>
      </w:r>
      <w:r w:rsidR="0059780A">
        <w:rPr>
          <w:rFonts w:cs="Calibri"/>
          <w:color w:val="000000" w:themeColor="text1"/>
          <w:lang w:val="en-US"/>
        </w:rPr>
        <w:t xml:space="preserve"> ozone-</w:t>
      </w:r>
      <w:r w:rsidR="00266AD0">
        <w:rPr>
          <w:rFonts w:cs="Calibri"/>
          <w:color w:val="000000" w:themeColor="text1"/>
          <w:lang w:val="en-US"/>
        </w:rPr>
        <w:t>en</w:t>
      </w:r>
      <w:r w:rsidR="00E80923">
        <w:rPr>
          <w:rFonts w:cs="Calibri"/>
          <w:color w:val="000000" w:themeColor="text1"/>
          <w:lang w:val="en-US"/>
        </w:rPr>
        <w:t>rich</w:t>
      </w:r>
      <w:r w:rsidR="00266AD0">
        <w:rPr>
          <w:rFonts w:cs="Calibri"/>
          <w:color w:val="000000" w:themeColor="text1"/>
          <w:lang w:val="en-US"/>
        </w:rPr>
        <w:t>ed</w:t>
      </w:r>
      <w:r w:rsidR="00E80923">
        <w:rPr>
          <w:rFonts w:cs="Calibri"/>
          <w:color w:val="000000" w:themeColor="text1"/>
          <w:lang w:val="en-US"/>
        </w:rPr>
        <w:t xml:space="preserve"> gas-</w:t>
      </w:r>
      <w:r w:rsidR="004F41E6">
        <w:rPr>
          <w:rFonts w:cs="Calibri"/>
          <w:color w:val="000000" w:themeColor="text1"/>
          <w:lang w:val="en-US"/>
        </w:rPr>
        <w:t>phase in contact with the membrane</w:t>
      </w:r>
      <w:r w:rsidR="00010F28">
        <w:rPr>
          <w:rFonts w:cs="Calibri"/>
          <w:color w:val="000000" w:themeColor="text1"/>
          <w:lang w:val="en-US"/>
        </w:rPr>
        <w:t>,</w:t>
      </w:r>
      <w:r w:rsidR="00E80923">
        <w:rPr>
          <w:rFonts w:cs="Calibri"/>
          <w:color w:val="000000" w:themeColor="text1"/>
          <w:lang w:val="en-US"/>
        </w:rPr>
        <w:t xml:space="preserve"> </w:t>
      </w:r>
      <w:r w:rsidR="004F41E6">
        <w:rPr>
          <w:rFonts w:cs="Calibri"/>
          <w:color w:val="000000" w:themeColor="text1"/>
          <w:lang w:val="en-US"/>
        </w:rPr>
        <w:t xml:space="preserve">enabling to consider </w:t>
      </w:r>
      <w:r w:rsidR="00416B47">
        <w:rPr>
          <w:rFonts w:cs="Calibri"/>
          <w:color w:val="000000" w:themeColor="text1"/>
          <w:lang w:val="en-US"/>
        </w:rPr>
        <w:t xml:space="preserve">cheaper </w:t>
      </w:r>
      <w:r w:rsidR="004F41E6">
        <w:rPr>
          <w:rFonts w:cs="Calibri"/>
          <w:color w:val="000000" w:themeColor="text1"/>
          <w:lang w:val="en-US"/>
        </w:rPr>
        <w:t>organic membranes instead of ceramic ones</w:t>
      </w:r>
      <w:r w:rsidR="00E80923">
        <w:rPr>
          <w:rFonts w:cs="Calibri"/>
          <w:color w:val="000000" w:themeColor="text1"/>
          <w:lang w:val="en-US"/>
        </w:rPr>
        <w:t>.</w:t>
      </w:r>
    </w:p>
    <w:p w14:paraId="015DF881" w14:textId="601B056E" w:rsidR="005851FF" w:rsidRPr="00525F53" w:rsidRDefault="004F41E6" w:rsidP="00433CC1">
      <w:pPr>
        <w:rPr>
          <w:lang w:val="en-US"/>
        </w:rPr>
      </w:pPr>
      <w:r>
        <w:rPr>
          <w:bCs/>
          <w:lang w:val="en-US"/>
        </w:rPr>
        <w:t>Thus, t</w:t>
      </w:r>
      <w:r w:rsidR="00E80923" w:rsidRPr="00F504BC">
        <w:rPr>
          <w:bCs/>
          <w:lang w:val="en-US"/>
        </w:rPr>
        <w:t xml:space="preserve">he purpose of this study </w:t>
      </w:r>
      <w:r w:rsidR="00E80923">
        <w:rPr>
          <w:bCs/>
          <w:lang w:val="en-US"/>
        </w:rPr>
        <w:t xml:space="preserve">was </w:t>
      </w:r>
      <w:r w:rsidR="00E80923" w:rsidRPr="00F504BC">
        <w:rPr>
          <w:bCs/>
          <w:lang w:val="en-US"/>
        </w:rPr>
        <w:t>to evaluate the potential of a</w:t>
      </w:r>
      <w:r w:rsidR="00256261">
        <w:rPr>
          <w:bCs/>
          <w:lang w:val="en-US"/>
        </w:rPr>
        <w:t>n</w:t>
      </w:r>
      <w:r w:rsidR="00113F94">
        <w:rPr>
          <w:bCs/>
          <w:lang w:val="en-US"/>
        </w:rPr>
        <w:t xml:space="preserve"> </w:t>
      </w:r>
      <w:r w:rsidR="00256261">
        <w:rPr>
          <w:bCs/>
          <w:lang w:val="en-US"/>
        </w:rPr>
        <w:t xml:space="preserve">innovative </w:t>
      </w:r>
      <w:r w:rsidR="00113F94">
        <w:rPr>
          <w:bCs/>
          <w:lang w:val="en-US"/>
        </w:rPr>
        <w:t>hybrid ozone membrane nanofiltration</w:t>
      </w:r>
      <w:r w:rsidR="00E80923" w:rsidRPr="00F504BC">
        <w:rPr>
          <w:bCs/>
          <w:lang w:val="en-US"/>
        </w:rPr>
        <w:t xml:space="preserve"> </w:t>
      </w:r>
      <w:r w:rsidR="00113F94">
        <w:rPr>
          <w:bCs/>
          <w:lang w:val="en-US"/>
        </w:rPr>
        <w:t>(</w:t>
      </w:r>
      <w:r w:rsidR="00737C59">
        <w:rPr>
          <w:bCs/>
          <w:lang w:val="en-US"/>
        </w:rPr>
        <w:t>HONF</w:t>
      </w:r>
      <w:r w:rsidR="00113F94">
        <w:rPr>
          <w:bCs/>
          <w:lang w:val="en-US"/>
        </w:rPr>
        <w:t>)</w:t>
      </w:r>
      <w:r w:rsidR="00E80923" w:rsidRPr="00F504BC">
        <w:rPr>
          <w:bCs/>
          <w:lang w:val="en-US"/>
        </w:rPr>
        <w:t xml:space="preserve"> in a monophasic configuration</w:t>
      </w:r>
      <w:r w:rsidR="00113F94">
        <w:rPr>
          <w:bCs/>
          <w:lang w:val="en-US"/>
        </w:rPr>
        <w:t>, using ozone alone or in combination with hydrogen peroxide</w:t>
      </w:r>
      <w:r w:rsidR="00E80923" w:rsidRPr="00F504BC">
        <w:rPr>
          <w:bCs/>
          <w:lang w:val="en-US"/>
        </w:rPr>
        <w:t xml:space="preserve">. </w:t>
      </w:r>
      <w:r w:rsidR="00B51F8D">
        <w:rPr>
          <w:bCs/>
          <w:lang w:val="en-US"/>
        </w:rPr>
        <w:t>A</w:t>
      </w:r>
      <w:r w:rsidR="00E80923" w:rsidRPr="00F504BC">
        <w:rPr>
          <w:bCs/>
          <w:lang w:val="en-US"/>
        </w:rPr>
        <w:t xml:space="preserve"> saturated pre-</w:t>
      </w:r>
      <w:proofErr w:type="spellStart"/>
      <w:r w:rsidR="00E80923" w:rsidRPr="00F504BC">
        <w:rPr>
          <w:bCs/>
          <w:lang w:val="en-US"/>
        </w:rPr>
        <w:t>ozonated</w:t>
      </w:r>
      <w:proofErr w:type="spellEnd"/>
      <w:r w:rsidR="00E80923" w:rsidRPr="00F504BC">
        <w:rPr>
          <w:bCs/>
          <w:lang w:val="en-US"/>
        </w:rPr>
        <w:t xml:space="preserve"> solution</w:t>
      </w:r>
      <w:r w:rsidR="00E80923">
        <w:rPr>
          <w:bCs/>
          <w:lang w:val="en-US"/>
        </w:rPr>
        <w:t>,</w:t>
      </w:r>
      <w:r w:rsidR="00E80923" w:rsidRPr="00F504BC">
        <w:rPr>
          <w:bCs/>
          <w:lang w:val="en-US"/>
        </w:rPr>
        <w:t xml:space="preserve"> prepared with a low ozone demand water</w:t>
      </w:r>
      <w:r w:rsidR="00057A79">
        <w:rPr>
          <w:bCs/>
          <w:lang w:val="en-US"/>
        </w:rPr>
        <w:t xml:space="preserve"> (drinking water)</w:t>
      </w:r>
      <w:r w:rsidR="00E80923">
        <w:rPr>
          <w:bCs/>
          <w:lang w:val="en-US"/>
        </w:rPr>
        <w:t>,</w:t>
      </w:r>
      <w:r w:rsidR="00E80923" w:rsidRPr="00F504BC">
        <w:rPr>
          <w:bCs/>
          <w:lang w:val="en-US"/>
        </w:rPr>
        <w:t xml:space="preserve"> was continuously mixed to the water to</w:t>
      </w:r>
      <w:r w:rsidR="000F07FD">
        <w:rPr>
          <w:bCs/>
          <w:lang w:val="en-US"/>
        </w:rPr>
        <w:t xml:space="preserve"> be</w:t>
      </w:r>
      <w:r w:rsidR="00E80923" w:rsidRPr="00F504BC">
        <w:rPr>
          <w:bCs/>
          <w:lang w:val="en-US"/>
        </w:rPr>
        <w:t xml:space="preserve"> treat</w:t>
      </w:r>
      <w:r w:rsidR="000F07FD">
        <w:rPr>
          <w:bCs/>
          <w:lang w:val="en-US"/>
        </w:rPr>
        <w:t>ed</w:t>
      </w:r>
      <w:r w:rsidR="00E80923" w:rsidRPr="00F504BC">
        <w:rPr>
          <w:bCs/>
          <w:lang w:val="en-US"/>
        </w:rPr>
        <w:t xml:space="preserve"> before introduction of the reactive mixture in </w:t>
      </w:r>
      <w:r>
        <w:rPr>
          <w:bCs/>
          <w:lang w:val="en-US"/>
        </w:rPr>
        <w:t>a</w:t>
      </w:r>
      <w:r w:rsidR="00E80923" w:rsidRPr="00F504BC">
        <w:rPr>
          <w:bCs/>
          <w:lang w:val="en-US"/>
        </w:rPr>
        <w:t xml:space="preserve"> nanofiltration unit (cross-flow filtration). </w:t>
      </w:r>
      <w:r w:rsidR="00256261">
        <w:rPr>
          <w:bCs/>
          <w:lang w:val="en-US"/>
        </w:rPr>
        <w:t>The novelty of this work is also related to the use of o</w:t>
      </w:r>
      <w:r w:rsidR="00E80923">
        <w:rPr>
          <w:bCs/>
          <w:lang w:val="en-US"/>
        </w:rPr>
        <w:t xml:space="preserve">rganic membranes (made of </w:t>
      </w:r>
      <w:proofErr w:type="spellStart"/>
      <w:r>
        <w:rPr>
          <w:bCs/>
          <w:lang w:val="en-US"/>
        </w:rPr>
        <w:t>polyethersulfone</w:t>
      </w:r>
      <w:proofErr w:type="spellEnd"/>
      <w:r>
        <w:rPr>
          <w:bCs/>
          <w:lang w:val="en-US"/>
        </w:rPr>
        <w:t>, PES,</w:t>
      </w:r>
      <w:r w:rsidR="00E80923">
        <w:rPr>
          <w:bCs/>
          <w:lang w:val="en-US"/>
        </w:rPr>
        <w:t xml:space="preserve"> or </w:t>
      </w:r>
      <w:r>
        <w:rPr>
          <w:bCs/>
          <w:lang w:val="en-US"/>
        </w:rPr>
        <w:t xml:space="preserve">polyamide, </w:t>
      </w:r>
      <w:r w:rsidR="00E80923">
        <w:rPr>
          <w:bCs/>
          <w:lang w:val="en-US"/>
        </w:rPr>
        <w:t>PA)</w:t>
      </w:r>
      <w:r w:rsidR="00256261">
        <w:rPr>
          <w:bCs/>
          <w:lang w:val="en-US"/>
        </w:rPr>
        <w:t xml:space="preserve"> whose t</w:t>
      </w:r>
      <w:r w:rsidR="00B51F8D">
        <w:rPr>
          <w:bCs/>
          <w:lang w:val="en-US"/>
        </w:rPr>
        <w:t xml:space="preserve">he </w:t>
      </w:r>
      <w:r w:rsidR="00756721">
        <w:rPr>
          <w:bCs/>
          <w:lang w:val="en-US"/>
        </w:rPr>
        <w:t>ozone compatibility</w:t>
      </w:r>
      <w:r w:rsidR="00B51F8D">
        <w:rPr>
          <w:bCs/>
          <w:lang w:val="en-US"/>
        </w:rPr>
        <w:t xml:space="preserve"> has been </w:t>
      </w:r>
      <w:r w:rsidR="00756721">
        <w:rPr>
          <w:bCs/>
          <w:lang w:val="en-US"/>
        </w:rPr>
        <w:t>addressed</w:t>
      </w:r>
      <w:r w:rsidR="00B51F8D">
        <w:rPr>
          <w:bCs/>
          <w:lang w:val="en-US"/>
        </w:rPr>
        <w:t xml:space="preserve"> in a preliminary study </w:t>
      </w:r>
      <w:r w:rsidR="00B51F8D">
        <w:rPr>
          <w:rFonts w:cs="Calibri"/>
          <w:color w:val="000000" w:themeColor="text1"/>
          <w:lang w:val="en-US"/>
        </w:rPr>
        <w:fldChar w:fldCharType="begin"/>
      </w:r>
      <w:r w:rsidR="006F5BEC">
        <w:rPr>
          <w:rFonts w:cs="Calibri"/>
          <w:color w:val="000000" w:themeColor="text1"/>
          <w:lang w:val="en-US"/>
        </w:rPr>
        <w:instrText xml:space="preserve"> ADDIN ZOTERO_ITEM CSL_CITATION {"citationID":"dhnkWw2m","properties":{"formattedCitation":"[30]","plainCitation":"[30]","noteIndex":0},"citationItems":[{"id":2228,"uris":["http://zotero.org/users/local/nayy0uwU/items/NW5QKJVL"],"uri":["http://zotero.org/users/local/nayy0uwU/items/NW5QKJVL"],"itemData":{"id":2228,"type":"article-journal","abstract":"Ozone is a strong oxidant applied in water treatment for disinfection and organic and inorganic pollutants removal. It can be coupled with membrane processes as a pre-treatment or post-treatment as well as in a hybrid configuration. In this study, we investigated the resistance of three commercial polymer nanofiltration membranes (NP10, NF90 and NF270) in contact with ozone (10 ppm for 1 h) at pH 3 and 7 to assess the influence of the ozone to hydroxyl radical concentrations balance. The surface properties of membranes were characterized before and after ozonation by means of various techniques, i.e. Fourier transform infrared spectroscopy in attenuated total reflectance mode (ATR-FTIR), zeta potential, water contact angle, X-ray photoelectron spectroscopy (XPS), atomic force microscopy (AFM) and scanning electron microscopy (SEM). For all membranes, the impact of ozonation on pure water permeability was greater at pH 7 than pH 3 due to the faster decomposition of ozone at pH 7 leading to the formation of more free radicals. A decrease in the NP10 membrane permeability (up to 25%) was obtained after ozonation. ATR-FTIR, zeta potential and SEM revealed a fairly good resistance of the polyethersulfone (PES) matrix to ozonation (thanks to the protective effect of electron-withdrawing sulfone groups) under the exposure conditions of this study but the polyvinylpyrrolidone (PVP) additive was substantially oxidized. XPS indicated that the degraded PVP was not released from the PES matrix. It was suggested that the decrease in the NP10 membrane permeability might result from a cross-linking process between macroradicals of degraded PVP chains. In contrast to what was observed with the NP10 membrane, the pure water permeability of the thin-film composite polyamide (PA) membranes dramatically increased after ozonation. The fully aromatic NF90 membrane appeared to be even more sensitive to ozone than the semi aromatic NF270. The different resistances of NF90 and NF270 membranes were attributed to the different amine monomers used for the synthesis of their active layer. Indeed, m-phenylenediamine used in interfacial polymerization of the NF90 active layer is an aromatic amine (aromatic rings are sensitive to ozonation) and is less basic than the non-aromatic piperazine used to develop the NF270 membrane (protonation of amines contributes to protect them from electrophilic attacks). For both PA membranes, ATR-FTIR and SEM indicated severely damaged active layers. The very sharp increase in the NF90 and NF270 permeabilities was attributed to the removal of active layer fragments, which was found compatible with both zeta potential and water contact angle measurements.","container-title":"Journal of Membrane Science","DOI":"10.1016/j.memsci.2020.118656","ISSN":"0376-7388","journalAbbreviation":"Journal of Membrane Science","page":"118656","title":"Ozone compatibility with polymer nanofiltration membranes","volume":"618","author":[{"family":"Ouali","given":"Sara"},{"family":"Loulergue","given":"Patrick"},{"family":"Biard","given":"Pierre-François"},{"family":"Nasrallah","given":"Noureddine"},{"family":"Szymczyk","given":"Anthony"}],"issued":{"date-parts":[["2021",1,15]]}}}],"schema":"https://github.com/citation-style-language/schema/raw/master/csl-citation.json"} </w:instrText>
      </w:r>
      <w:r w:rsidR="00B51F8D">
        <w:rPr>
          <w:rFonts w:cs="Calibri"/>
          <w:color w:val="000000" w:themeColor="text1"/>
          <w:lang w:val="en-US"/>
        </w:rPr>
        <w:fldChar w:fldCharType="separate"/>
      </w:r>
      <w:r w:rsidR="006F5BEC" w:rsidRPr="00031080">
        <w:rPr>
          <w:rFonts w:cs="Calibri"/>
          <w:lang w:val="en-US"/>
        </w:rPr>
        <w:t>[30]</w:t>
      </w:r>
      <w:r w:rsidR="00B51F8D">
        <w:rPr>
          <w:rFonts w:cs="Calibri"/>
          <w:color w:val="000000" w:themeColor="text1"/>
          <w:lang w:val="en-US"/>
        </w:rPr>
        <w:fldChar w:fldCharType="end"/>
      </w:r>
      <w:r w:rsidR="00B51F8D">
        <w:rPr>
          <w:bCs/>
          <w:lang w:val="en-US"/>
        </w:rPr>
        <w:t xml:space="preserve">. </w:t>
      </w:r>
      <w:r w:rsidR="00756721">
        <w:rPr>
          <w:bCs/>
          <w:lang w:val="en-US"/>
        </w:rPr>
        <w:t xml:space="preserve">The results </w:t>
      </w:r>
      <w:r w:rsidR="002A4D03">
        <w:rPr>
          <w:bCs/>
          <w:lang w:val="en-US"/>
        </w:rPr>
        <w:t>emphasized</w:t>
      </w:r>
      <w:r w:rsidR="00756721">
        <w:rPr>
          <w:bCs/>
          <w:lang w:val="en-US"/>
        </w:rPr>
        <w:t xml:space="preserve"> </w:t>
      </w:r>
      <w:r w:rsidR="004E7462">
        <w:rPr>
          <w:bCs/>
          <w:lang w:val="en-US"/>
        </w:rPr>
        <w:t>that the PA membrane active layer was severely damaged by dissolved ozone</w:t>
      </w:r>
      <w:r w:rsidR="00D230F6">
        <w:rPr>
          <w:bCs/>
          <w:lang w:val="en-US"/>
        </w:rPr>
        <w:t xml:space="preserve"> whereas the PES matrix exhibited a fairly good resistance, even if the PVP additive was substantially degraded.</w:t>
      </w:r>
      <w:r w:rsidR="004E7462">
        <w:rPr>
          <w:bCs/>
          <w:lang w:val="en-US"/>
        </w:rPr>
        <w:t xml:space="preserve"> </w:t>
      </w:r>
      <w:r w:rsidR="00256261">
        <w:rPr>
          <w:bCs/>
          <w:lang w:val="en-US"/>
        </w:rPr>
        <w:t>Three micropollutants were investigated (deethylatrazine, DEA, carbamazepine, CBZ, and sulfamethoxazole, SMX)</w:t>
      </w:r>
      <w:r w:rsidR="001C2716">
        <w:rPr>
          <w:bCs/>
          <w:lang w:val="en-US"/>
        </w:rPr>
        <w:t xml:space="preserve"> in the present study</w:t>
      </w:r>
      <w:r w:rsidR="00256261">
        <w:rPr>
          <w:bCs/>
          <w:lang w:val="en-US"/>
        </w:rPr>
        <w:t>. However</w:t>
      </w:r>
      <w:r w:rsidR="00514CBF">
        <w:rPr>
          <w:bCs/>
          <w:lang w:val="en-US"/>
        </w:rPr>
        <w:t xml:space="preserve">, </w:t>
      </w:r>
      <w:r w:rsidR="00514CBF">
        <w:rPr>
          <w:lang w:val="en-US"/>
        </w:rPr>
        <w:t>m</w:t>
      </w:r>
      <w:r w:rsidR="00230BC8">
        <w:rPr>
          <w:lang w:val="en-US"/>
        </w:rPr>
        <w:t xml:space="preserve">ost </w:t>
      </w:r>
      <w:r w:rsidR="00043FD6">
        <w:rPr>
          <w:lang w:val="en-US"/>
        </w:rPr>
        <w:t>H</w:t>
      </w:r>
      <w:r w:rsidR="00D230F6">
        <w:rPr>
          <w:lang w:val="en-US"/>
        </w:rPr>
        <w:t xml:space="preserve">ONF </w:t>
      </w:r>
      <w:r w:rsidR="00230BC8">
        <w:rPr>
          <w:lang w:val="en-US"/>
        </w:rPr>
        <w:t>experiments were carried out with drinking water spiked with DEA</w:t>
      </w:r>
      <w:r w:rsidR="00737C59">
        <w:rPr>
          <w:lang w:val="en-US"/>
        </w:rPr>
        <w:t>. T</w:t>
      </w:r>
      <w:r w:rsidR="00B2545B">
        <w:rPr>
          <w:lang w:val="en-US"/>
        </w:rPr>
        <w:t>his</w:t>
      </w:r>
      <w:r w:rsidR="00E9712E">
        <w:rPr>
          <w:lang w:val="en-US"/>
        </w:rPr>
        <w:t xml:space="preserve"> atrazine </w:t>
      </w:r>
      <w:r w:rsidR="002A4D03">
        <w:rPr>
          <w:lang w:val="en-US"/>
        </w:rPr>
        <w:t>OTP</w:t>
      </w:r>
      <w:r w:rsidR="00230BC8">
        <w:rPr>
          <w:lang w:val="en-US"/>
        </w:rPr>
        <w:t xml:space="preserve"> is </w:t>
      </w:r>
      <w:r w:rsidR="00737C59">
        <w:rPr>
          <w:lang w:val="en-US"/>
        </w:rPr>
        <w:t xml:space="preserve">commonly </w:t>
      </w:r>
      <w:r w:rsidR="002A4D03">
        <w:rPr>
          <w:lang w:val="en-US"/>
        </w:rPr>
        <w:t xml:space="preserve">detected </w:t>
      </w:r>
      <w:r w:rsidR="00737C59">
        <w:rPr>
          <w:lang w:val="en-US"/>
        </w:rPr>
        <w:t>in surface and ground waters</w:t>
      </w:r>
      <w:r w:rsidR="004E7462">
        <w:rPr>
          <w:lang w:val="en-US"/>
        </w:rPr>
        <w:t xml:space="preserve">. More importantly, </w:t>
      </w:r>
      <w:r w:rsidR="00D230F6">
        <w:rPr>
          <w:lang w:val="en-US"/>
        </w:rPr>
        <w:t>DEA</w:t>
      </w:r>
      <w:r w:rsidR="00737C59">
        <w:rPr>
          <w:lang w:val="en-US"/>
        </w:rPr>
        <w:t xml:space="preserve"> is </w:t>
      </w:r>
      <w:r w:rsidR="00230BC8">
        <w:rPr>
          <w:lang w:val="en-US"/>
        </w:rPr>
        <w:t>a particularly effective HO</w:t>
      </w:r>
      <w:r w:rsidR="00230BC8" w:rsidRPr="00230BC8">
        <w:rPr>
          <w:rFonts w:cs="Calibri"/>
          <w:vertAlign w:val="superscript"/>
          <w:lang w:val="en-US"/>
        </w:rPr>
        <w:t>•</w:t>
      </w:r>
      <w:r w:rsidR="00230BC8">
        <w:rPr>
          <w:lang w:val="en-US"/>
        </w:rPr>
        <w:t xml:space="preserve"> radical probe </w:t>
      </w:r>
      <w:r w:rsidR="00057A79">
        <w:rPr>
          <w:lang w:val="en-US"/>
        </w:rPr>
        <w:t>characterized by a very low reactivity with O</w:t>
      </w:r>
      <w:r w:rsidR="00057A79" w:rsidRPr="00057A79">
        <w:rPr>
          <w:vertAlign w:val="subscript"/>
          <w:lang w:val="en-US"/>
        </w:rPr>
        <w:t>3</w:t>
      </w:r>
      <w:r w:rsidR="00D230F6">
        <w:rPr>
          <w:lang w:val="en-US"/>
        </w:rPr>
        <w:t xml:space="preserve">, </w:t>
      </w:r>
      <w:r w:rsidR="004E7462">
        <w:rPr>
          <w:lang w:val="en-US"/>
        </w:rPr>
        <w:t xml:space="preserve">which justifies </w:t>
      </w:r>
      <w:r w:rsidR="002A4D03">
        <w:rPr>
          <w:lang w:val="en-US"/>
        </w:rPr>
        <w:t xml:space="preserve">its use </w:t>
      </w:r>
      <w:r w:rsidR="004E7462">
        <w:rPr>
          <w:lang w:val="en-US"/>
        </w:rPr>
        <w:t>in this study to track</w:t>
      </w:r>
      <w:r w:rsidR="00D230F6" w:rsidRPr="00D230F6">
        <w:rPr>
          <w:lang w:val="en-US"/>
        </w:rPr>
        <w:t xml:space="preserve"> </w:t>
      </w:r>
      <w:r w:rsidR="00D230F6">
        <w:rPr>
          <w:lang w:val="en-US"/>
        </w:rPr>
        <w:t>HO</w:t>
      </w:r>
      <w:r w:rsidR="00D230F6" w:rsidRPr="00230BC8">
        <w:rPr>
          <w:rFonts w:cs="Calibri"/>
          <w:vertAlign w:val="superscript"/>
          <w:lang w:val="en-US"/>
        </w:rPr>
        <w:t>•</w:t>
      </w:r>
      <w:r w:rsidR="004E7462">
        <w:rPr>
          <w:lang w:val="en-US"/>
        </w:rPr>
        <w:t xml:space="preserve"> </w:t>
      </w:r>
      <w:r w:rsidR="00D230F6">
        <w:rPr>
          <w:lang w:val="en-US"/>
        </w:rPr>
        <w:t>radicals</w:t>
      </w:r>
      <w:r w:rsidR="004E7462">
        <w:rPr>
          <w:lang w:val="en-US"/>
        </w:rPr>
        <w:t xml:space="preserve"> in solution </w:t>
      </w:r>
      <w:r w:rsidR="00230BC8">
        <w:rPr>
          <w:lang w:val="en-US"/>
        </w:rPr>
        <w:fldChar w:fldCharType="begin"/>
      </w:r>
      <w:r w:rsidR="006F5BEC">
        <w:rPr>
          <w:lang w:val="en-US"/>
        </w:rPr>
        <w:instrText xml:space="preserve"> ADDIN ZOTERO_ITEM CSL_CITATION {"citationID":"lEOTAFMW","properties":{"formattedCitation":"[33,34]","plainCitation":"[33,34]","noteIndex":0},"citationItems":[{"id":874,"uris":["http://zotero.org/users/local/nayy0uwU/items/XJD8Q4AL"],"uri":["http://zotero.org/users/local/nayy0uwU/items/XJD8Q4AL"],"itemData":{"id":874,"type":"article-journal","container-title":"Ozone Science and Engineering","issue":"3","journalAbbreviation":"Ozone: Sci. Eng.","page":"239-260","title":"Hydroxyl radical/ozone ratios during ozonation processes. I. The R&lt;sub&gt;ct&lt;/sub&gt; concept","volume":"21","author":[{"family":"Elovitz","given":"M. S."},{"family":"Von Gunten","given":"U."}],"issued":{"date-parts":[["1999"]]}}},{"id":2207,"uris":["http://zotero.org/users/local/nayy0uwU/items/D9EKVD2J"],"uri":["http://zotero.org/users/local/nayy0uwU/items/D9EKVD2J"],"itemData":{"id":2207,"type":"article-journal","container-title":"Chemical Engineering Journal","page":"443-450","title":"Deethylatrazine as a more appropriate hydroxyl radical probe compound during ozonation: comparison with the widely used p-chlorobenzoic acid","volume":"295","author":[{"family":"Yang","given":"Jingxin"},{"family":"Li","given":"Ji"},{"family":"Dong","given":"Wenyi"},{"family":"Ma","given":"Jun"},{"family":"Li","given":"Tingting"},{"family":"Yang","given":"Yi"},{"family":"Li","given":"Jiayin"},{"family":"Gu","given":"Jia"}],"issued":{"date-parts":[["2016"]]}}}],"schema":"https://github.com/citation-style-language/schema/raw/master/csl-citation.json"} </w:instrText>
      </w:r>
      <w:r w:rsidR="00230BC8">
        <w:rPr>
          <w:lang w:val="en-US"/>
        </w:rPr>
        <w:fldChar w:fldCharType="separate"/>
      </w:r>
      <w:r w:rsidR="006F5BEC" w:rsidRPr="00031080">
        <w:rPr>
          <w:rFonts w:cs="Calibri"/>
          <w:lang w:val="en-US"/>
        </w:rPr>
        <w:t>[33,34]</w:t>
      </w:r>
      <w:r w:rsidR="00230BC8">
        <w:rPr>
          <w:lang w:val="en-US"/>
        </w:rPr>
        <w:fldChar w:fldCharType="end"/>
      </w:r>
      <w:r w:rsidR="00230BC8">
        <w:rPr>
          <w:lang w:val="en-US"/>
        </w:rPr>
        <w:t>.</w:t>
      </w:r>
      <w:r w:rsidR="004E7462">
        <w:rPr>
          <w:lang w:val="en-US"/>
        </w:rPr>
        <w:t xml:space="preserve"> </w:t>
      </w:r>
      <w:r w:rsidR="00D230F6">
        <w:rPr>
          <w:lang w:val="en-US"/>
        </w:rPr>
        <w:t xml:space="preserve">SMX and CBZ are pharmaceuticals with a high reactivity toward ozone, which are usually quickly oxidized by molecular ozone with concomitant slow formation of </w:t>
      </w:r>
      <w:r w:rsidR="006E61B9">
        <w:rPr>
          <w:lang w:val="en-US"/>
        </w:rPr>
        <w:t>OTPs</w:t>
      </w:r>
      <w:r w:rsidR="00D230F6">
        <w:rPr>
          <w:lang w:val="en-US"/>
        </w:rPr>
        <w:t xml:space="preserve"> </w:t>
      </w:r>
      <w:r w:rsidR="00D230F6">
        <w:rPr>
          <w:lang w:val="en-US"/>
        </w:rPr>
        <w:fldChar w:fldCharType="begin"/>
      </w:r>
      <w:r w:rsidR="006F5BEC">
        <w:rPr>
          <w:lang w:val="en-US"/>
        </w:rPr>
        <w:instrText xml:space="preserve"> ADDIN ZOTERO_ITEM CSL_CITATION {"citationID":"PYTtd0ZZ","properties":{"formattedCitation":"[35]","plainCitation":"[35]","noteIndex":0},"citationItems":[{"id":2427,"uris":["http://zotero.org/users/local/nayy0uwU/items/PT4IAQ5F"],"uri":["http://zotero.org/users/local/nayy0uwU/items/PT4IAQ5F"],"itemData":{"id":2427,"type":"article-journal","abstract":"Micropollutants (MP) with varying ozone-reactive moieties were spiked to lake water in the influent of a drinking water pilot plant consisting of an ozonation followed by a biological sand filtration. During ozonation, 227 transformation products (OTPs) from 39 of the spiked 51 MPs were detected after solid phase extraction by liquid chromatography high-resolution mass spectrometry (LC-HRMS/MS). Based on the MS/MS data, tentative molecular structures are proposed. Reaction mechanisms for the formation of a large number of OTPs are suggested by combination of the kinetics of formation and abatement and state-of-the-art knowledge on ozone and hydroxyl radical chemistry. OTPs forming as primary or higher generation products from the oxidation of MPs could be differentiated. However, some expected products from the reactions of ozone with activated aromatic compounds and olefins were not detected with the applied analytical procedure. 187 OTPs were present in the sand filtration in sufficiently high concentrations to elucidate their fate in this treatment step. 35 of these OTPs (19%) were abated in the sand filtration step, most likely due to biodegradation. Only 24 (13%) of the OTPs were abated more efficiently than the parent compounds, with a dependency on the functional group of the parent MPs and OTPs. Overall, this study provides evidence, that the common assumption that OTPs are easily abated in biological post-treatment is not generally valid. Nevertheless, it is unknown how the OTPs, which escaped detection, would have behaved in the biological post-treatment.","container-title":"Water Research","DOI":"10.1016/j.watres.2021.117812","ISSN":"0043-1354","journalAbbreviation":"Water Research","language":"en","page":"117812","source":"ScienceDirect","title":"Oxidation of 51 micropollutants during drinking water ozonation: Formation of transformation products and their fate during biological post-filtration","title-short":"Oxidation of 51 micropollutants during drinking water ozonation","volume":"207","author":[{"family":"Gulde","given":"Rebekka"},{"family":"Clerc","given":"Baptiste"},{"family":"Rutsch","given":"Moreno"},{"family":"Helbing","given":"Jakob"},{"family":"Salhi","given":"Elisabeth"},{"family":"McArdell","given":"Christa S."},{"family":"Gunten","given":"Urs","non-dropping-particle":"von"}],"issued":{"date-parts":[["2021",12,1]]}}}],"schema":"https://github.com/citation-style-language/schema/raw/master/csl-citation.json"} </w:instrText>
      </w:r>
      <w:r w:rsidR="00D230F6">
        <w:rPr>
          <w:lang w:val="en-US"/>
        </w:rPr>
        <w:fldChar w:fldCharType="separate"/>
      </w:r>
      <w:r w:rsidR="006F5BEC" w:rsidRPr="00031080">
        <w:rPr>
          <w:rFonts w:cs="Calibri"/>
          <w:lang w:val="en-US"/>
        </w:rPr>
        <w:t>[35]</w:t>
      </w:r>
      <w:r w:rsidR="00D230F6">
        <w:rPr>
          <w:lang w:val="en-US"/>
        </w:rPr>
        <w:fldChar w:fldCharType="end"/>
      </w:r>
      <w:r w:rsidR="00D230F6">
        <w:rPr>
          <w:lang w:val="en-US"/>
        </w:rPr>
        <w:t xml:space="preserve">. The </w:t>
      </w:r>
      <w:r w:rsidR="000767E9">
        <w:rPr>
          <w:lang w:val="en-US"/>
        </w:rPr>
        <w:t>degradation mechanism</w:t>
      </w:r>
      <w:r w:rsidR="002A4D03">
        <w:rPr>
          <w:lang w:val="en-US"/>
        </w:rPr>
        <w:t>s</w:t>
      </w:r>
      <w:r w:rsidR="000767E9">
        <w:rPr>
          <w:lang w:val="en-US"/>
        </w:rPr>
        <w:t xml:space="preserve"> of these two compounds are well described in the literature </w:t>
      </w:r>
      <w:r w:rsidR="000767E9">
        <w:rPr>
          <w:lang w:val="en-US"/>
        </w:rPr>
        <w:fldChar w:fldCharType="begin"/>
      </w:r>
      <w:r w:rsidR="006F5BEC">
        <w:rPr>
          <w:lang w:val="en-US"/>
        </w:rPr>
        <w:instrText xml:space="preserve"> ADDIN ZOTERO_ITEM CSL_CITATION {"citationID":"fyc7BISv","properties":{"formattedCitation":"[36\\uc0\\u8211{}39]","plainCitation":"[36–39]","noteIndex":0},"citationItems":[{"id":2429,"uris":["http://zotero.org/users/local/nayy0uwU/items/5ZG23F6Y"],"uri":["http://zotero.org/users/local/nayy0uwU/items/5ZG23F6Y"],"itemData":{"id":2429,"type":"article-journal","abstract":"The ozonation of the antibiotic sulfamethoxazole has been studied, in order to elucidate the structures of some of the degradation products generated throughout the process. Under the conditions applied, a complete destruction of sulfamethoxazole was achieved after 10 minutes of reaction. The biodegradability of the resulting solution has been also determined, and this parameter undergoes a gradual increase along during the reaction time. The acute toxicity of the reaction mixture, on the contrary, is only decreased during the first 5 minutes of reaction while it increases subsequently. Some of the intermediates resulting during ozonation seem to be more toxic to Daphnia magna than the untreated sulfamethoxazole. The structures of selected degradation products found in the solution are determined and identified. Ozone predominantly attacks sulfamethoxazole via the amine group of the aniline ring in some cases giving rise to nitro-aromatic compounds.","container-title":"Water Science and Technology","DOI":"10.2166/wst.2008.539","ISSN":"0273-1223","issue":"9","journalAbbreviation":"Water Science and Technology","page":"1803-1812","source":"Silverchair","title":"Detection and identification of degradation products of sulfamethoxazole by means of LC/MS and −MSn after ozone treatment","volume":"58","author":[{"family":"Abellán","given":"M. N."},{"family":"Gebhardt","given":"W."},{"family":"Schröder","given":"H. Fr."}],"issued":{"date-parts":[["2008",11,1]]}}},{"id":2431,"uris":["http://zotero.org/users/local/nayy0uwU/items/WPHCBASR"],"uri":["http://zotero.org/users/local/nayy0uwU/items/WPHCBASR"],"itemData":{"id":2431,"type":"article-journal","abstract":"This work studied the elimination paths of the sulfonamide antibiotic sulfamethoxazole by ozonation in fast kinetic regime. The ozonation runs were performed in conditions favouring either the direct attack of the ozone molecule or the indirect attack by ozone-generated radical species with initial concentration of 0.150mM. When doses of ozone were transferred to the liquid phase 0.2mM, in no case did sulfamethoxazole remain in solution. Two main transformation pathways were found involving the preferential attack of molecular ozone or radical pathway and leading to the formation of six intermediates, which were identified by LC-ESI-QTOF-MS. Both routes took place simultaneously in the different conditions tested, leading to a hydroxylation reaction of the benzene ring, oxidation of the amino group on the benzene ring, oxidation of the methyl group and the double bond in the isoxazole ring and S–N bond cleavage. The most abundant reaction intermediate was that resulting from S–N bond cleavage. The toxicity of partially ozonated samples for Daphnia magna and Pseudokirchneriella subcapitata revealed the formation of toxic by-products during the early stages of reaction and the persistence of considerable toxicity after the total depletion of sulfamethoxazole.","container-title":"Journal of Hazardous Materials","DOI":"10.1016/j.jhazmat.2011.04.072","ISSN":"0304-3894","issue":"1","journalAbbreviation":"Journal of Hazardous Materials","language":"en","page":"18-25","source":"ScienceDirect","title":"Chemical and toxicological evolution of the antibiotic sulfamethoxazole under ozone treatment in water solution","volume":"192","author":[{"family":"Gómez-Ramos","given":"María del Mar"},{"family":"Mezcua","given":"Milagros"},{"family":"Agüera","given":"Ana"},{"family":"Fernández-Alba","given":"Amadeo R."},{"family":"Gonzalo","given":"Soledad"},{"family":"Rodríguez","given":"Antonio"},{"family":"Rosal","given":"Roberto"}],"issued":{"date-parts":[["2011",8,15]]}}},{"id":2433,"uris":["http://zotero.org/users/local/nayy0uwU/items/24IIJP4H"],"uri":["http://zotero.org/users/local/nayy0uwU/items/24IIJP4H"],"itemData":{"id":2433,"type":"article-journal","abstract":"Ozonation is known as an efficient treatment to reduce the concentration of many trace organic compounds from WWTP effluents, but the formation of unknown and possibly persistent and toxic transformation products has to be considered. In this paper tertiary treatment of wastewater by the combination of ozone and soil aquifer treatment was investigated with respect to the removal of the antiepileptic drug carbamazepine (CBZ, 10 μg/L) and its transformation products. Batch tests and pilot experiments confirmed efficient removal of carbamazepine from secondary effluent by ozone. With typical ozone consumption of 0.7 mg O3/mg DOC0, approx. 50% of the transformed CBZ was detected as its primary product 1-(2-benzaldehyde)-4-hydro-(1H,3H)-quinazoline-2-one (BQM). Structure proposals and a formation pathway were elaborated for a total of 13 ozonation products of CBZ. In subsequent biological treatment BQM turned out to be more effectively biodegraded than CBZ. Its aldehyde group was quickly oxidized to a carboxylic acid (BaQM), which was removed in sand column experiments. Most of the minor ozonation products of CBZ persisted in sand column experiments with residence times of 5–6 days. Non-target screening of column effluent revealed no formation of persistent biotransformation products.","container-title":"Water Research","DOI":"10.1016/j.watres.2013.11.016","ISSN":"0043-1354","journalAbbreviation":"Water Research","language":"en","page":"34-43","source":"ScienceDirect","title":"Ozonation products of carbamazepine and their removal from secondary effluents by soil aquifer treatment – Indications from column experiments","volume":"49","author":[{"family":"Hübner","given":"U."},{"family":"Seiwert","given":"B."},{"family":"Reemtsma","given":"T."},{"family":"Jekel","given":"M."}],"issued":{"date-parts":[["2014",2,1]]}}},{"id":2435,"uris":["http://zotero.org/users/local/nayy0uwU/items/A9RQNN3S"],"uri":["http://zotero.org/users/local/nayy0uwU/items/A9RQNN3S"],"itemData":{"id":2435,"type":"article-journal","abstract":"Ozonation is an efficient treatment system to reduce the concentration of trace organic compounds (TrOCs) from technical aquatic systems such as drinking water, wastewater and industrial water, etc. Although it is well established that ozonation generally improves the removal of organic matter in biological post-treatment, little is known about the biodegradability of individual transformation products resulting from ozonation of TrOCs. This publication provides a qualified assessment of the persistence of ozone-induced transformation products based on a review of published product studies and an evaluation of the biodegradability of transformation products with the biodegradability probability program (BIOWIN) and the University of Minnesota Pathway Prediction System (UM-PPS). The oxidation of TrOCs containing the four major ozone-reactive sites (olefins, amines, aromatics and sulfur-containing compounds) follows well described reaction pathways leading to characteristic transformation products. Assessment of biodegradability revealed a high sensitivity to the formed products and hence the ozone-reactive site present in the target compound. Based on BIOWIN, efficient removal can be expected for products from cleavage of olefin groups and aromatic rings. In contrast, estimations and literature indicate that hydroxylamines and N-oxides, the major products from ozonation of secondary and tertiary amines are not necessarily better removed in biological post-treatment. According to UM-PPS, degradation of these products might even occur via reformation of the corresponding amine. Some product studies with sulfide-containing TrOCs showed a stoichiometric formation of sulfoxides from oxygen transfer reactions. However, conclusions on the fate of transformation products in biological post-treatment cannot be drawn based on BIOWIN and UM-PPS.","container-title":"Water Research","DOI":"10.1016/j.watres.2014.09.051","ISSN":"0043-1354","journalAbbreviation":"Water Research","language":"en","page":"150-170","source":"ScienceDirect","title":"Evaluation of the persistence of transformation products from ozonation of trace organic compounds – A critical review","volume":"68","author":[{"family":"Hübner","given":"Uwe"},{"family":"Gunten","given":"Urs","non-dropping-particle":"von"},{"family":"Jekel","given":"Martin"}],"issued":{"date-parts":[["2015",1,1]]}}}],"schema":"https://github.com/citation-style-language/schema/raw/master/csl-citation.json"} </w:instrText>
      </w:r>
      <w:r w:rsidR="000767E9">
        <w:rPr>
          <w:lang w:val="en-US"/>
        </w:rPr>
        <w:fldChar w:fldCharType="separate"/>
      </w:r>
      <w:r w:rsidR="006F5BEC" w:rsidRPr="00031080">
        <w:rPr>
          <w:rFonts w:cs="Calibri"/>
          <w:szCs w:val="24"/>
          <w:lang w:val="en-US"/>
        </w:rPr>
        <w:t>[36–39]</w:t>
      </w:r>
      <w:r w:rsidR="000767E9">
        <w:rPr>
          <w:lang w:val="en-US"/>
        </w:rPr>
        <w:fldChar w:fldCharType="end"/>
      </w:r>
      <w:r w:rsidR="000767E9">
        <w:rPr>
          <w:lang w:val="en-US"/>
        </w:rPr>
        <w:t xml:space="preserve"> and, consequently, the</w:t>
      </w:r>
      <w:r w:rsidR="00EC4C67">
        <w:rPr>
          <w:lang w:val="en-US"/>
        </w:rPr>
        <w:t>ir</w:t>
      </w:r>
      <w:r w:rsidR="000767E9">
        <w:rPr>
          <w:lang w:val="en-US"/>
        </w:rPr>
        <w:t xml:space="preserve"> OTPs were not followed in this study.</w:t>
      </w:r>
      <w:r w:rsidR="005851FF">
        <w:rPr>
          <w:bCs/>
          <w:lang w:val="en-US"/>
        </w:rPr>
        <w:br w:type="page"/>
      </w:r>
    </w:p>
    <w:p w14:paraId="0D132A62" w14:textId="26C5BF37" w:rsidR="003463E0" w:rsidRPr="00BD4B17" w:rsidRDefault="00BD4B17" w:rsidP="003463E0">
      <w:pPr>
        <w:pStyle w:val="Titre2"/>
        <w:rPr>
          <w:bCs w:val="0"/>
          <w:lang w:val="en-US"/>
        </w:rPr>
      </w:pPr>
      <w:r>
        <w:rPr>
          <w:bCs w:val="0"/>
          <w:lang w:val="en-US"/>
        </w:rPr>
        <w:t>2.</w:t>
      </w:r>
      <w:r w:rsidR="003463E0" w:rsidRPr="00BD4B17">
        <w:rPr>
          <w:bCs w:val="0"/>
          <w:lang w:val="en-US"/>
        </w:rPr>
        <w:t xml:space="preserve"> Material</w:t>
      </w:r>
      <w:r w:rsidR="005A25C2">
        <w:rPr>
          <w:bCs w:val="0"/>
          <w:lang w:val="en-US"/>
        </w:rPr>
        <w:t>s</w:t>
      </w:r>
      <w:r w:rsidR="003463E0" w:rsidRPr="00BD4B17">
        <w:rPr>
          <w:bCs w:val="0"/>
          <w:lang w:val="en-US"/>
        </w:rPr>
        <w:t xml:space="preserve"> and methods</w:t>
      </w:r>
    </w:p>
    <w:p w14:paraId="334DA9F3" w14:textId="77777777" w:rsidR="003463E0" w:rsidRDefault="003463E0" w:rsidP="00BD4B17">
      <w:pPr>
        <w:pStyle w:val="Titre3"/>
        <w:rPr>
          <w:lang w:val="en-US"/>
        </w:rPr>
      </w:pPr>
      <w:bookmarkStart w:id="0" w:name="_Toc402883151"/>
      <w:bookmarkStart w:id="1" w:name="_Toc414971358"/>
      <w:r w:rsidRPr="00BD4B17">
        <w:rPr>
          <w:lang w:val="en-US"/>
        </w:rPr>
        <w:t>2.1</w:t>
      </w:r>
      <w:bookmarkStart w:id="2" w:name="_Toc414971359"/>
      <w:bookmarkEnd w:id="0"/>
      <w:bookmarkEnd w:id="1"/>
      <w:r w:rsidRPr="00BD4B17">
        <w:rPr>
          <w:lang w:val="en-US"/>
        </w:rPr>
        <w:t xml:space="preserve">. </w:t>
      </w:r>
      <w:r w:rsidR="00047672">
        <w:rPr>
          <w:lang w:val="en-US"/>
        </w:rPr>
        <w:t>E</w:t>
      </w:r>
      <w:r w:rsidR="008C3BA8">
        <w:rPr>
          <w:lang w:val="en-US"/>
        </w:rPr>
        <w:t>xperimental set-up description</w:t>
      </w:r>
    </w:p>
    <w:p w14:paraId="457DA508" w14:textId="38292DBD" w:rsidR="00484D75" w:rsidRPr="0088039C" w:rsidRDefault="002E625D" w:rsidP="00484D75">
      <w:pPr>
        <w:pStyle w:val="Figure"/>
      </w:pPr>
      <w:r w:rsidRPr="002E625D">
        <w:rPr>
          <w:noProof/>
          <w:lang w:val="fr-FR" w:eastAsia="fr-FR"/>
        </w:rPr>
        <w:drawing>
          <wp:inline distT="0" distB="0" distL="0" distR="0" wp14:anchorId="76E3A78F" wp14:editId="3D5C7CAE">
            <wp:extent cx="5760085" cy="2752496"/>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085" cy="2752496"/>
                    </a:xfrm>
                    <a:prstGeom prst="rect">
                      <a:avLst/>
                    </a:prstGeom>
                    <a:noFill/>
                    <a:ln>
                      <a:noFill/>
                    </a:ln>
                  </pic:spPr>
                </pic:pic>
              </a:graphicData>
            </a:graphic>
          </wp:inline>
        </w:drawing>
      </w:r>
    </w:p>
    <w:p w14:paraId="00310C9F" w14:textId="77777777" w:rsidR="00484D75" w:rsidRDefault="00484D75" w:rsidP="00484D75">
      <w:pPr>
        <w:pStyle w:val="Lgende"/>
      </w:pPr>
      <w:r>
        <w:t>Figure 1: Process flow diagram of the experimental set-up.</w:t>
      </w:r>
    </w:p>
    <w:p w14:paraId="4C2FC79E" w14:textId="07AC3ABC" w:rsidR="002A4D03" w:rsidRDefault="002A4D03" w:rsidP="009E3A3A">
      <w:pPr>
        <w:rPr>
          <w:lang w:val="en-US"/>
        </w:rPr>
      </w:pPr>
      <w:r>
        <w:rPr>
          <w:lang w:val="en-US"/>
        </w:rPr>
        <w:t>In addition to the filtration cell described part 2.2, t</w:t>
      </w:r>
      <w:r w:rsidR="00225A0C" w:rsidRPr="00EA1D34">
        <w:rPr>
          <w:lang w:val="en-US"/>
        </w:rPr>
        <w:t>he experimental set-up was composed of three modules (Fig. 1)</w:t>
      </w:r>
      <w:r>
        <w:rPr>
          <w:lang w:val="en-US"/>
        </w:rPr>
        <w:t xml:space="preserve"> for the production of the pre-</w:t>
      </w:r>
      <w:proofErr w:type="spellStart"/>
      <w:r>
        <w:rPr>
          <w:lang w:val="en-US"/>
        </w:rPr>
        <w:t>ozonated</w:t>
      </w:r>
      <w:proofErr w:type="spellEnd"/>
      <w:r>
        <w:rPr>
          <w:lang w:val="en-US"/>
        </w:rPr>
        <w:t xml:space="preserve"> aqueous solution and its mixing with the studied water, </w:t>
      </w:r>
      <w:r w:rsidR="00514CBF">
        <w:rPr>
          <w:lang w:val="en-US"/>
        </w:rPr>
        <w:t>possibly</w:t>
      </w:r>
      <w:r>
        <w:rPr>
          <w:lang w:val="en-US"/>
        </w:rPr>
        <w:t xml:space="preserve"> doped with H</w:t>
      </w:r>
      <w:r w:rsidRPr="00031080">
        <w:rPr>
          <w:vertAlign w:val="subscript"/>
          <w:lang w:val="en-US"/>
        </w:rPr>
        <w:t>2</w:t>
      </w:r>
      <w:r>
        <w:rPr>
          <w:lang w:val="en-US"/>
        </w:rPr>
        <w:t>O</w:t>
      </w:r>
      <w:r w:rsidRPr="00031080">
        <w:rPr>
          <w:vertAlign w:val="subscript"/>
          <w:lang w:val="en-US"/>
        </w:rPr>
        <w:t>2</w:t>
      </w:r>
      <w:r w:rsidR="00225A0C" w:rsidRPr="00EA1D34">
        <w:rPr>
          <w:lang w:val="en-US"/>
        </w:rPr>
        <w:t xml:space="preserve">. </w:t>
      </w:r>
      <w:r w:rsidR="008A3D70" w:rsidRPr="00EA1D34">
        <w:rPr>
          <w:lang w:val="en-US"/>
        </w:rPr>
        <w:t>A picture</w:t>
      </w:r>
      <w:r w:rsidR="00257D50" w:rsidRPr="00EA1D34">
        <w:rPr>
          <w:lang w:val="en-US"/>
        </w:rPr>
        <w:t xml:space="preserve"> of the experimental set-up </w:t>
      </w:r>
      <w:r w:rsidR="008A3D70" w:rsidRPr="00EA1D34">
        <w:rPr>
          <w:lang w:val="en-US"/>
        </w:rPr>
        <w:t>is</w:t>
      </w:r>
      <w:r w:rsidR="00257D50" w:rsidRPr="00EA1D34">
        <w:rPr>
          <w:lang w:val="en-US"/>
        </w:rPr>
        <w:t xml:space="preserve"> </w:t>
      </w:r>
      <w:r w:rsidR="00D76BC3">
        <w:rPr>
          <w:lang w:val="en-US"/>
        </w:rPr>
        <w:t xml:space="preserve">also </w:t>
      </w:r>
      <w:r w:rsidR="00257D50" w:rsidRPr="00EA1D34">
        <w:rPr>
          <w:lang w:val="en-US"/>
        </w:rPr>
        <w:t xml:space="preserve">available </w:t>
      </w:r>
      <w:r w:rsidR="00D76BC3">
        <w:rPr>
          <w:lang w:val="en-US"/>
        </w:rPr>
        <w:t>in the</w:t>
      </w:r>
      <w:r w:rsidR="00D76BC3" w:rsidRPr="00EA1D34">
        <w:rPr>
          <w:lang w:val="en-US"/>
        </w:rPr>
        <w:t xml:space="preserve"> </w:t>
      </w:r>
      <w:r w:rsidR="00257D50" w:rsidRPr="00EA1D34">
        <w:rPr>
          <w:lang w:val="en-US"/>
        </w:rPr>
        <w:t>supplementary material</w:t>
      </w:r>
      <w:r w:rsidR="008A3D70" w:rsidRPr="00EA1D34">
        <w:rPr>
          <w:lang w:val="en-US"/>
        </w:rPr>
        <w:t xml:space="preserve"> (Fig.</w:t>
      </w:r>
      <w:r w:rsidR="00C60C07" w:rsidRPr="00EA1D34">
        <w:rPr>
          <w:lang w:val="en-US"/>
        </w:rPr>
        <w:t xml:space="preserve"> S1)</w:t>
      </w:r>
      <w:r>
        <w:rPr>
          <w:lang w:val="en-US"/>
        </w:rPr>
        <w:t>.</w:t>
      </w:r>
    </w:p>
    <w:p w14:paraId="35BA7634" w14:textId="5E748A3B" w:rsidR="004D0976" w:rsidRDefault="00DD1FBD" w:rsidP="009E3A3A">
      <w:pPr>
        <w:rPr>
          <w:lang w:val="en-US"/>
        </w:rPr>
      </w:pPr>
      <w:r w:rsidRPr="00EA1D34">
        <w:rPr>
          <w:lang w:val="en-US"/>
        </w:rPr>
        <w:t>The first module</w:t>
      </w:r>
      <w:r w:rsidR="00416B47" w:rsidRPr="00EA1D34">
        <w:rPr>
          <w:lang w:val="en-US"/>
        </w:rPr>
        <w:t xml:space="preserve"> </w:t>
      </w:r>
      <w:r w:rsidRPr="00EA1D34">
        <w:rPr>
          <w:lang w:val="en-US"/>
        </w:rPr>
        <w:t xml:space="preserve">(not </w:t>
      </w:r>
      <w:r w:rsidR="005A25C2">
        <w:rPr>
          <w:lang w:val="en-US"/>
        </w:rPr>
        <w:t>detailed</w:t>
      </w:r>
      <w:r w:rsidR="005A25C2" w:rsidRPr="00EA1D34">
        <w:rPr>
          <w:lang w:val="en-US"/>
        </w:rPr>
        <w:t xml:space="preserve"> </w:t>
      </w:r>
      <w:r w:rsidR="005F1CD2" w:rsidRPr="00EA1D34">
        <w:rPr>
          <w:lang w:val="en-US"/>
        </w:rPr>
        <w:t xml:space="preserve">in </w:t>
      </w:r>
      <w:r w:rsidRPr="00EA1D34">
        <w:rPr>
          <w:lang w:val="en-US"/>
        </w:rPr>
        <w:t>Fig. 1)</w:t>
      </w:r>
      <w:r w:rsidR="002A4D03">
        <w:rPr>
          <w:lang w:val="en-US"/>
        </w:rPr>
        <w:t>,</w:t>
      </w:r>
      <w:r w:rsidR="002A4D03" w:rsidRPr="002A4D03">
        <w:rPr>
          <w:lang w:val="en-US"/>
        </w:rPr>
        <w:t xml:space="preserve"> </w:t>
      </w:r>
      <w:r w:rsidR="002A4D03" w:rsidRPr="00EA1D34">
        <w:rPr>
          <w:lang w:val="en-US"/>
        </w:rPr>
        <w:t>already described</w:t>
      </w:r>
      <w:r w:rsidR="002A4D03">
        <w:rPr>
          <w:lang w:val="en-US"/>
        </w:rPr>
        <w:t xml:space="preserve"> elsewhere</w:t>
      </w:r>
      <w:r w:rsidR="002A4D03" w:rsidRPr="00EA1D34">
        <w:rPr>
          <w:lang w:val="en-US"/>
        </w:rPr>
        <w:t xml:space="preserve"> </w:t>
      </w:r>
      <w:r w:rsidR="002A4D03" w:rsidRPr="00EA1D34">
        <w:rPr>
          <w:lang w:val="en-US"/>
        </w:rPr>
        <w:fldChar w:fldCharType="begin"/>
      </w:r>
      <w:r w:rsidR="002A4D03">
        <w:rPr>
          <w:lang w:val="en-US"/>
        </w:rPr>
        <w:instrText xml:space="preserve"> ADDIN ZOTERO_ITEM CSL_CITATION {"citationID":"7xJxAscx","properties":{"formattedCitation":"[40]","plainCitation":"[40]","noteIndex":0},"citationItems":[{"id":245,"uris":["http://zotero.org/users/local/nayy0uwU/items/DY28PX8W"],"uri":["http://zotero.org/users/local/nayy0uwU/items/DY28PX8W"],"itemData":{"id":245,"type":"article-journal","abstract":"A jacketed stirred-cell reactor, operated semicontinuously, was used to assess the kinetics of fast ozonation reactions by reactive absorption. The method was applied to the direct ozone reaction with resorcinol. A high resorcinol concentration was used to reach a steady state and to neglect byproduct accumulation. Thus, the mass-transfer rate and, consecutively, the reaction rate were deduced from the ozone mass balance in the gas phase. The gas- and liquid-phase mass-transfer coefficients were previously measured directly through ozone absorption under appropriate conditions. The results emphasized the high sensitivity of the reaction rate constant to the ozone physicochemical properties, especially its solubility, which is controversial in the literature. Therefore, several correlations used to calculate the ozone solubility in water were considered to calculate the second-order reaction rate constant, which varied from 3.57–4.68 × 105 L mol–1 s–1 at 20 °C to 9.50–12.2 × 105 L mol–1 s–1 at 35 °C. The activation energy was in the range 35–59 kJ mol–1 depending on the considered ozone solubility correlation. A sensitivity analysis is provided to assess the influence of the experimental conditions and ozone physicochemical properties on the model. Finally, the applicability of this method is thoroughly discussed.","container-title":"Industrial &amp; Engineering Chemistry Research","DOI":"10.1021/acs.iecr.6b02025","ISSN":"0888-5885","issue":"29","journalAbbreviation":"Ind. Eng. Chem. Res.","page":"8058-8069","title":"Assessment of a Stirred-Cell Reactor Operated Semicontinuously for the Kinetic Study of Fast Direct Ozonation Reactions by Reactive Absorption","volume":"55","author":[{"family":"Dang","given":"Thom Thi"},{"family":"Biard","given":"Pierre-François"},{"family":"Couvert","given":"Annabelle"}],"issued":{"date-parts":[["2016"]]}}}],"schema":"https://github.com/citation-style-language/schema/raw/master/csl-citation.json"} </w:instrText>
      </w:r>
      <w:r w:rsidR="002A4D03" w:rsidRPr="00EA1D34">
        <w:rPr>
          <w:lang w:val="en-US"/>
        </w:rPr>
        <w:fldChar w:fldCharType="separate"/>
      </w:r>
      <w:r w:rsidR="002A4D03" w:rsidRPr="00FF21F5">
        <w:rPr>
          <w:rFonts w:cs="Calibri"/>
          <w:lang w:val="en-US"/>
        </w:rPr>
        <w:t>[40]</w:t>
      </w:r>
      <w:r w:rsidR="002A4D03" w:rsidRPr="00EA1D34">
        <w:rPr>
          <w:lang w:val="en-US"/>
        </w:rPr>
        <w:fldChar w:fldCharType="end"/>
      </w:r>
      <w:r w:rsidR="002A4D03">
        <w:rPr>
          <w:lang w:val="en-US"/>
        </w:rPr>
        <w:t>,</w:t>
      </w:r>
      <w:r w:rsidRPr="00EA1D34">
        <w:rPr>
          <w:lang w:val="en-US"/>
        </w:rPr>
        <w:t xml:space="preserve"> </w:t>
      </w:r>
      <w:r w:rsidR="0088039C" w:rsidRPr="00EA1D34">
        <w:rPr>
          <w:lang w:val="en-US"/>
        </w:rPr>
        <w:t xml:space="preserve">was devoted to the </w:t>
      </w:r>
      <w:r w:rsidR="002A4D03">
        <w:rPr>
          <w:lang w:val="en-US"/>
        </w:rPr>
        <w:t xml:space="preserve">production of an ozone-enriched oxygen flow </w:t>
      </w:r>
      <w:r w:rsidR="0088039C" w:rsidRPr="00EA1D34">
        <w:rPr>
          <w:lang w:val="en-US"/>
        </w:rPr>
        <w:t xml:space="preserve"> (at a concentration of 1</w:t>
      </w:r>
      <w:r w:rsidR="00F504BC" w:rsidRPr="00EA1D34">
        <w:rPr>
          <w:lang w:val="en-US"/>
        </w:rPr>
        <w:t>15</w:t>
      </w:r>
      <w:r w:rsidR="00057A79">
        <w:rPr>
          <w:lang w:val="en-US"/>
        </w:rPr>
        <w:t xml:space="preserve"> </w:t>
      </w:r>
      <w:r w:rsidR="009E29CD" w:rsidRPr="00EA1D34">
        <w:rPr>
          <w:rFonts w:cs="Calibri"/>
          <w:lang w:val="en-US"/>
        </w:rPr>
        <w:t>±</w:t>
      </w:r>
      <w:r w:rsidR="00EA1D34" w:rsidRPr="00EA1D34">
        <w:rPr>
          <w:lang w:val="en-US"/>
        </w:rPr>
        <w:t xml:space="preserve"> 2</w:t>
      </w:r>
      <w:r w:rsidR="0088039C" w:rsidRPr="00EA1D34">
        <w:rPr>
          <w:lang w:val="en-US"/>
        </w:rPr>
        <w:t xml:space="preserve"> gm</w:t>
      </w:r>
      <w:r w:rsidR="0088039C" w:rsidRPr="00EA1D34">
        <w:rPr>
          <w:vertAlign w:val="superscript"/>
          <w:lang w:val="en-US"/>
        </w:rPr>
        <w:t>3</w:t>
      </w:r>
      <w:r w:rsidR="005F1CD2" w:rsidRPr="00EA1D34">
        <w:rPr>
          <w:vertAlign w:val="superscript"/>
          <w:lang w:val="en-US"/>
        </w:rPr>
        <w:t xml:space="preserve"> </w:t>
      </w:r>
      <w:r w:rsidR="00F504BC" w:rsidRPr="00EA1D34">
        <w:rPr>
          <w:lang w:val="en-US"/>
        </w:rPr>
        <w:t xml:space="preserve">and a </w:t>
      </w:r>
      <w:r w:rsidR="00763B40" w:rsidRPr="00EA1D34">
        <w:rPr>
          <w:lang w:val="en-US"/>
        </w:rPr>
        <w:t>flow rate</w:t>
      </w:r>
      <w:r w:rsidR="00F504BC" w:rsidRPr="00EA1D34">
        <w:rPr>
          <w:lang w:val="en-US"/>
        </w:rPr>
        <w:t xml:space="preserve"> of 50 NL h</w:t>
      </w:r>
      <w:r w:rsidR="00F504BC" w:rsidRPr="00EA1D34">
        <w:rPr>
          <w:vertAlign w:val="superscript"/>
          <w:lang w:val="en-US"/>
        </w:rPr>
        <w:t>-1</w:t>
      </w:r>
      <w:r w:rsidR="00F504BC" w:rsidRPr="00EA1D34">
        <w:rPr>
          <w:lang w:val="en-US"/>
        </w:rPr>
        <w:t xml:space="preserve">, </w:t>
      </w:r>
      <w:r w:rsidR="00F10EFD" w:rsidRPr="00EA1D34">
        <w:rPr>
          <w:lang w:val="en-US"/>
        </w:rPr>
        <w:t>under the normal condition</w:t>
      </w:r>
      <w:r w:rsidR="005F1CD2" w:rsidRPr="00EA1D34">
        <w:rPr>
          <w:lang w:val="en-US"/>
        </w:rPr>
        <w:t>s</w:t>
      </w:r>
      <w:r w:rsidR="00F10EFD" w:rsidRPr="00EA1D34">
        <w:rPr>
          <w:lang w:val="en-US"/>
        </w:rPr>
        <w:t xml:space="preserve"> for temperature and pressure</w:t>
      </w:r>
      <w:r w:rsidR="006A1D5A">
        <w:rPr>
          <w:lang w:val="en-US"/>
        </w:rPr>
        <w:t>)</w:t>
      </w:r>
      <w:r w:rsidR="004D0976" w:rsidRPr="00EA1D34">
        <w:rPr>
          <w:lang w:val="en-US"/>
        </w:rPr>
        <w:t>.</w:t>
      </w:r>
    </w:p>
    <w:p w14:paraId="4D557218" w14:textId="24CFA552" w:rsidR="009E3A3A" w:rsidRDefault="00DD1FBD" w:rsidP="009E3A3A">
      <w:pPr>
        <w:rPr>
          <w:lang w:val="en-US"/>
        </w:rPr>
      </w:pPr>
      <w:r>
        <w:rPr>
          <w:lang w:val="en-US"/>
        </w:rPr>
        <w:t xml:space="preserve">The second module was dedicated to the </w:t>
      </w:r>
      <w:r w:rsidR="002A4D03">
        <w:rPr>
          <w:lang w:val="en-US"/>
        </w:rPr>
        <w:t xml:space="preserve">production </w:t>
      </w:r>
      <w:r>
        <w:rPr>
          <w:lang w:val="en-US"/>
        </w:rPr>
        <w:t xml:space="preserve">of the saturated </w:t>
      </w:r>
      <w:r w:rsidR="0088039C" w:rsidRPr="000C35BE">
        <w:rPr>
          <w:lang w:val="en-US"/>
        </w:rPr>
        <w:t>pre-</w:t>
      </w:r>
      <w:proofErr w:type="spellStart"/>
      <w:r w:rsidR="0088039C" w:rsidRPr="000C35BE">
        <w:rPr>
          <w:lang w:val="en-US"/>
        </w:rPr>
        <w:t>ozonated</w:t>
      </w:r>
      <w:proofErr w:type="spellEnd"/>
      <w:r w:rsidR="0088039C" w:rsidRPr="000C35BE">
        <w:rPr>
          <w:lang w:val="en-US"/>
        </w:rPr>
        <w:t xml:space="preserve"> </w:t>
      </w:r>
      <w:r w:rsidR="002A4D03">
        <w:rPr>
          <w:lang w:val="en-US"/>
        </w:rPr>
        <w:t xml:space="preserve">aqueous </w:t>
      </w:r>
      <w:r w:rsidR="0088039C" w:rsidRPr="000C35BE">
        <w:rPr>
          <w:lang w:val="en-US"/>
        </w:rPr>
        <w:t>solution</w:t>
      </w:r>
      <w:r>
        <w:rPr>
          <w:lang w:val="en-US"/>
        </w:rPr>
        <w:t xml:space="preserve">. The </w:t>
      </w:r>
      <w:r w:rsidR="002A4D03">
        <w:rPr>
          <w:lang w:val="en-US"/>
        </w:rPr>
        <w:t>ozone-enriched oxygen</w:t>
      </w:r>
      <w:r w:rsidR="00D76BC3">
        <w:rPr>
          <w:lang w:val="en-US"/>
        </w:rPr>
        <w:t xml:space="preserve"> gas</w:t>
      </w:r>
      <w:r w:rsidR="002A4D03">
        <w:rPr>
          <w:lang w:val="en-US"/>
        </w:rPr>
        <w:t xml:space="preserve"> flow </w:t>
      </w:r>
      <w:r w:rsidR="00CC4CA4">
        <w:rPr>
          <w:lang w:val="en-US"/>
        </w:rPr>
        <w:t>was continuously bubbled</w:t>
      </w:r>
      <w:r w:rsidR="002A4D03">
        <w:rPr>
          <w:lang w:val="en-US"/>
        </w:rPr>
        <w:t xml:space="preserve"> in 2 L </w:t>
      </w:r>
      <w:r w:rsidR="000C35BE">
        <w:rPr>
          <w:lang w:val="en-US"/>
        </w:rPr>
        <w:t xml:space="preserve"> </w:t>
      </w:r>
      <w:r w:rsidR="002A4D03" w:rsidRPr="000C35BE">
        <w:rPr>
          <w:lang w:val="en-US"/>
        </w:rPr>
        <w:t xml:space="preserve">of </w:t>
      </w:r>
      <w:r w:rsidR="002A4D03">
        <w:rPr>
          <w:lang w:val="en-US"/>
        </w:rPr>
        <w:t xml:space="preserve">drinking water </w:t>
      </w:r>
      <w:r w:rsidR="000C35BE">
        <w:rPr>
          <w:lang w:val="en-US"/>
        </w:rPr>
        <w:t>in a</w:t>
      </w:r>
      <w:r w:rsidR="003044B8">
        <w:rPr>
          <w:lang w:val="en-US"/>
        </w:rPr>
        <w:t xml:space="preserve"> </w:t>
      </w:r>
      <w:r w:rsidR="006666FB" w:rsidRPr="000C35BE">
        <w:rPr>
          <w:lang w:val="en-US"/>
        </w:rPr>
        <w:t>temperature-controlled</w:t>
      </w:r>
      <w:r w:rsidR="0088039C" w:rsidRPr="000C35BE">
        <w:rPr>
          <w:lang w:val="en-US"/>
        </w:rPr>
        <w:t xml:space="preserve"> gas-liquid reactor (supplied </w:t>
      </w:r>
      <w:r w:rsidR="0020228F" w:rsidRPr="000C35BE">
        <w:rPr>
          <w:lang w:val="en-US"/>
        </w:rPr>
        <w:t xml:space="preserve">in Pyrex® </w:t>
      </w:r>
      <w:r w:rsidR="0088039C" w:rsidRPr="000C35BE">
        <w:rPr>
          <w:lang w:val="en-US"/>
        </w:rPr>
        <w:t xml:space="preserve">by </w:t>
      </w:r>
      <w:proofErr w:type="spellStart"/>
      <w:r w:rsidR="0088039C" w:rsidRPr="000C35BE">
        <w:rPr>
          <w:lang w:val="en-US"/>
        </w:rPr>
        <w:t>Cloup</w:t>
      </w:r>
      <w:proofErr w:type="spellEnd"/>
      <w:r w:rsidR="0088039C" w:rsidRPr="000C35BE">
        <w:rPr>
          <w:lang w:val="en-US"/>
        </w:rPr>
        <w:t xml:space="preserve">, France) equipped with a </w:t>
      </w:r>
      <w:r w:rsidR="005F1CD2">
        <w:rPr>
          <w:lang w:val="en-US"/>
        </w:rPr>
        <w:t xml:space="preserve">porous </w:t>
      </w:r>
      <w:r w:rsidR="0088039C" w:rsidRPr="000C35BE">
        <w:rPr>
          <w:lang w:val="en-US"/>
        </w:rPr>
        <w:t xml:space="preserve">glass diffuser at the bottom and a mechanically agitated turbine. The </w:t>
      </w:r>
      <w:r w:rsidR="0020228F" w:rsidRPr="000C35BE">
        <w:rPr>
          <w:lang w:val="en-US"/>
        </w:rPr>
        <w:t>pre-</w:t>
      </w:r>
      <w:proofErr w:type="spellStart"/>
      <w:r w:rsidR="0020228F" w:rsidRPr="000C35BE">
        <w:rPr>
          <w:lang w:val="en-US"/>
        </w:rPr>
        <w:t>ozonated</w:t>
      </w:r>
      <w:proofErr w:type="spellEnd"/>
      <w:r w:rsidR="0020228F" w:rsidRPr="000C35BE">
        <w:rPr>
          <w:lang w:val="en-US"/>
        </w:rPr>
        <w:t xml:space="preserve"> </w:t>
      </w:r>
      <w:r w:rsidR="0088039C" w:rsidRPr="000C35BE">
        <w:rPr>
          <w:lang w:val="en-US"/>
        </w:rPr>
        <w:t xml:space="preserve">solution was continuously </w:t>
      </w:r>
      <w:r w:rsidR="00057A79">
        <w:rPr>
          <w:lang w:val="en-US"/>
        </w:rPr>
        <w:t>recirculated</w:t>
      </w:r>
      <w:r w:rsidR="0088039C" w:rsidRPr="000C35BE">
        <w:rPr>
          <w:lang w:val="en-US"/>
        </w:rPr>
        <w:t xml:space="preserve"> by a </w:t>
      </w:r>
      <w:r w:rsidR="00CC4CA4">
        <w:rPr>
          <w:lang w:val="en-US"/>
        </w:rPr>
        <w:t>membrane</w:t>
      </w:r>
      <w:r w:rsidR="0088039C" w:rsidRPr="000C35BE">
        <w:rPr>
          <w:lang w:val="en-US"/>
        </w:rPr>
        <w:t xml:space="preserve"> pump (</w:t>
      </w:r>
      <w:r w:rsidR="00CC4CA4">
        <w:rPr>
          <w:lang w:val="en-US"/>
        </w:rPr>
        <w:t>KNF</w:t>
      </w:r>
      <w:r w:rsidR="0088039C" w:rsidRPr="000C35BE">
        <w:rPr>
          <w:lang w:val="en-US"/>
        </w:rPr>
        <w:t xml:space="preserve">, </w:t>
      </w:r>
      <w:r w:rsidR="00CC4CA4">
        <w:rPr>
          <w:lang w:val="en-US"/>
        </w:rPr>
        <w:t>Germany</w:t>
      </w:r>
      <w:r w:rsidR="0088039C" w:rsidRPr="000C35BE">
        <w:rPr>
          <w:lang w:val="en-US"/>
        </w:rPr>
        <w:t>)</w:t>
      </w:r>
      <w:r w:rsidR="005D0612">
        <w:rPr>
          <w:lang w:val="en-US"/>
        </w:rPr>
        <w:t xml:space="preserve">. A pressure control valve </w:t>
      </w:r>
      <w:r w:rsidR="00A47AC1">
        <w:rPr>
          <w:lang w:val="en-US"/>
        </w:rPr>
        <w:t xml:space="preserve">V-4 </w:t>
      </w:r>
      <w:r w:rsidR="005D0612">
        <w:rPr>
          <w:lang w:val="en-US"/>
        </w:rPr>
        <w:t xml:space="preserve">(BP3, Go regulator, USA) allowed </w:t>
      </w:r>
      <w:r w:rsidR="004D4A84">
        <w:rPr>
          <w:lang w:val="en-US"/>
        </w:rPr>
        <w:t>setting</w:t>
      </w:r>
      <w:r w:rsidR="005D0612">
        <w:rPr>
          <w:lang w:val="en-US"/>
        </w:rPr>
        <w:t xml:space="preserve"> a controlled overpressure (up to </w:t>
      </w:r>
      <w:r w:rsidR="00674CCF">
        <w:rPr>
          <w:lang w:val="en-US"/>
        </w:rPr>
        <w:t>6</w:t>
      </w:r>
      <w:r w:rsidR="005D0612">
        <w:rPr>
          <w:lang w:val="en-US"/>
        </w:rPr>
        <w:t xml:space="preserve"> bar absolute) at the pump </w:t>
      </w:r>
      <w:r w:rsidR="00A47AC1">
        <w:rPr>
          <w:lang w:val="en-US"/>
        </w:rPr>
        <w:t>discharge</w:t>
      </w:r>
      <w:r w:rsidR="005D0612">
        <w:rPr>
          <w:lang w:val="en-US"/>
        </w:rPr>
        <w:t xml:space="preserve">. </w:t>
      </w:r>
      <w:r w:rsidR="00057A79">
        <w:rPr>
          <w:lang w:val="en-US"/>
        </w:rPr>
        <w:t>T</w:t>
      </w:r>
      <w:r w:rsidR="005D0612">
        <w:rPr>
          <w:lang w:val="en-US"/>
        </w:rPr>
        <w:t>he pre-</w:t>
      </w:r>
      <w:proofErr w:type="spellStart"/>
      <w:r w:rsidR="005D0612">
        <w:rPr>
          <w:lang w:val="en-US"/>
        </w:rPr>
        <w:t>ozonated</w:t>
      </w:r>
      <w:proofErr w:type="spellEnd"/>
      <w:r w:rsidR="005D0612">
        <w:rPr>
          <w:lang w:val="en-US"/>
        </w:rPr>
        <w:t xml:space="preserve"> </w:t>
      </w:r>
      <w:r w:rsidR="006A1D5A">
        <w:rPr>
          <w:lang w:val="en-US"/>
        </w:rPr>
        <w:t xml:space="preserve">aqueous </w:t>
      </w:r>
      <w:r w:rsidR="005D0612">
        <w:rPr>
          <w:lang w:val="en-US"/>
        </w:rPr>
        <w:t xml:space="preserve">solution </w:t>
      </w:r>
      <w:r w:rsidR="00057A79">
        <w:rPr>
          <w:lang w:val="en-US"/>
        </w:rPr>
        <w:t xml:space="preserve">was sampled at the port P#1, </w:t>
      </w:r>
      <w:r w:rsidR="005D0612">
        <w:rPr>
          <w:lang w:val="en-US"/>
        </w:rPr>
        <w:t xml:space="preserve">to quantify the dissolved ozone concentration at </w:t>
      </w:r>
      <w:r w:rsidR="00057A79">
        <w:rPr>
          <w:lang w:val="en-US"/>
        </w:rPr>
        <w:t>steady-state</w:t>
      </w:r>
      <w:r w:rsidR="005D0612">
        <w:rPr>
          <w:lang w:val="en-US"/>
        </w:rPr>
        <w:t>. The</w:t>
      </w:r>
      <w:r w:rsidR="00DB441B">
        <w:rPr>
          <w:lang w:val="en-US"/>
        </w:rPr>
        <w:t xml:space="preserve"> solution</w:t>
      </w:r>
      <w:r w:rsidR="005D0612">
        <w:rPr>
          <w:lang w:val="en-US"/>
        </w:rPr>
        <w:t xml:space="preserve"> temperature and the pH within the gas-liquid reactor were continuously monitored </w:t>
      </w:r>
      <w:r w:rsidR="00CE7225" w:rsidRPr="00CE7225">
        <w:rPr>
          <w:lang w:val="en-US"/>
        </w:rPr>
        <w:t>using a pH/T combined probe provided by SI Analytics, connected to a WTW 315i pH</w:t>
      </w:r>
      <w:r w:rsidR="00CE7225">
        <w:rPr>
          <w:lang w:val="en-US"/>
        </w:rPr>
        <w:t>-</w:t>
      </w:r>
      <w:r w:rsidR="00CE7225" w:rsidRPr="00CE7225">
        <w:rPr>
          <w:lang w:val="en-US"/>
        </w:rPr>
        <w:t>meter</w:t>
      </w:r>
      <w:r w:rsidR="003044B8">
        <w:rPr>
          <w:lang w:val="en-US"/>
        </w:rPr>
        <w:t xml:space="preserve"> </w:t>
      </w:r>
      <w:r w:rsidR="005D0612">
        <w:rPr>
          <w:lang w:val="en-US"/>
        </w:rPr>
        <w:t>(Germany).</w:t>
      </w:r>
    </w:p>
    <w:p w14:paraId="6206EE50" w14:textId="3F433562" w:rsidR="002D3D7A" w:rsidRDefault="004D0976" w:rsidP="009E3A3A">
      <w:pPr>
        <w:rPr>
          <w:lang w:val="en-US"/>
        </w:rPr>
      </w:pPr>
      <w:r>
        <w:rPr>
          <w:lang w:val="en-US"/>
        </w:rPr>
        <w:t xml:space="preserve">The third module contained a stainless steel 2 L tank </w:t>
      </w:r>
      <w:r w:rsidR="00F504BC">
        <w:rPr>
          <w:lang w:val="en-US"/>
        </w:rPr>
        <w:t xml:space="preserve">(manufactured by </w:t>
      </w:r>
      <w:proofErr w:type="spellStart"/>
      <w:r w:rsidR="00F504BC">
        <w:rPr>
          <w:lang w:val="en-US"/>
        </w:rPr>
        <w:t>Serv’Instrumentation</w:t>
      </w:r>
      <w:proofErr w:type="spellEnd"/>
      <w:r w:rsidR="00F504BC">
        <w:rPr>
          <w:lang w:val="en-US"/>
        </w:rPr>
        <w:t xml:space="preserve">, France) </w:t>
      </w:r>
      <w:r>
        <w:rPr>
          <w:lang w:val="en-US"/>
        </w:rPr>
        <w:t xml:space="preserve">in which the studied water, </w:t>
      </w:r>
      <w:r w:rsidR="005F1CD2">
        <w:rPr>
          <w:lang w:val="en-US"/>
        </w:rPr>
        <w:t xml:space="preserve">possibly </w:t>
      </w:r>
      <w:r>
        <w:rPr>
          <w:lang w:val="en-US"/>
        </w:rPr>
        <w:t>spiked with H</w:t>
      </w:r>
      <w:r w:rsidRPr="004D0976">
        <w:rPr>
          <w:vertAlign w:val="subscript"/>
          <w:lang w:val="en-US"/>
        </w:rPr>
        <w:t>2</w:t>
      </w:r>
      <w:r>
        <w:rPr>
          <w:lang w:val="en-US"/>
        </w:rPr>
        <w:t>O</w:t>
      </w:r>
      <w:r w:rsidRPr="004D0976">
        <w:rPr>
          <w:vertAlign w:val="subscript"/>
          <w:lang w:val="en-US"/>
        </w:rPr>
        <w:t>2</w:t>
      </w:r>
      <w:r>
        <w:rPr>
          <w:lang w:val="en-US"/>
        </w:rPr>
        <w:t xml:space="preserve"> and/or a micropollutant, was stored</w:t>
      </w:r>
      <w:r w:rsidR="00057A79">
        <w:rPr>
          <w:lang w:val="en-US"/>
        </w:rPr>
        <w:t xml:space="preserve"> (Fig. S</w:t>
      </w:r>
      <w:r w:rsidR="00E01727">
        <w:rPr>
          <w:lang w:val="en-US"/>
        </w:rPr>
        <w:t>2 (b))</w:t>
      </w:r>
      <w:r>
        <w:rPr>
          <w:lang w:val="en-US"/>
        </w:rPr>
        <w:t xml:space="preserve">. This tank was </w:t>
      </w:r>
      <w:r w:rsidR="00DB441B">
        <w:rPr>
          <w:lang w:val="en-US"/>
        </w:rPr>
        <w:t xml:space="preserve">pressurized </w:t>
      </w:r>
      <w:r>
        <w:rPr>
          <w:lang w:val="en-US"/>
        </w:rPr>
        <w:t>under inert gas (N</w:t>
      </w:r>
      <w:r w:rsidRPr="004D0976">
        <w:rPr>
          <w:vertAlign w:val="subscript"/>
          <w:lang w:val="en-US"/>
        </w:rPr>
        <w:t>2</w:t>
      </w:r>
      <w:r>
        <w:rPr>
          <w:lang w:val="en-US"/>
        </w:rPr>
        <w:t>)</w:t>
      </w:r>
      <w:r w:rsidR="00DB441B" w:rsidRPr="008313B8">
        <w:rPr>
          <w:lang w:val="en-US"/>
        </w:rPr>
        <w:t>,</w:t>
      </w:r>
      <w:r w:rsidR="00DB441B" w:rsidRPr="00EC4C67">
        <w:rPr>
          <w:lang w:val="en-US"/>
        </w:rPr>
        <w:t xml:space="preserve"> </w:t>
      </w:r>
      <w:r w:rsidR="00DB441B" w:rsidRPr="008313B8">
        <w:rPr>
          <w:lang w:val="en-US"/>
        </w:rPr>
        <w:t>thus permitting a controlled water flow release toward the membrane unit. Flow rates of the pre-</w:t>
      </w:r>
      <w:proofErr w:type="spellStart"/>
      <w:r w:rsidR="00DB441B" w:rsidRPr="008313B8">
        <w:rPr>
          <w:lang w:val="en-US"/>
        </w:rPr>
        <w:t>ozonated</w:t>
      </w:r>
      <w:proofErr w:type="spellEnd"/>
      <w:r w:rsidR="00DB441B" w:rsidRPr="008313B8">
        <w:rPr>
          <w:lang w:val="en-US"/>
        </w:rPr>
        <w:t xml:space="preserve"> solution (F</w:t>
      </w:r>
      <w:r w:rsidR="00DB441B" w:rsidRPr="008313B8">
        <w:rPr>
          <w:vertAlign w:val="subscript"/>
          <w:lang w:val="en-US"/>
        </w:rPr>
        <w:t>2</w:t>
      </w:r>
      <w:r w:rsidR="00DB441B" w:rsidRPr="008313B8">
        <w:rPr>
          <w:lang w:val="en-US"/>
        </w:rPr>
        <w:t xml:space="preserve">) and </w:t>
      </w:r>
      <w:proofErr w:type="spellStart"/>
      <w:r w:rsidR="00DB441B" w:rsidRPr="008313B8">
        <w:rPr>
          <w:lang w:val="en-US"/>
        </w:rPr>
        <w:t>feedwater</w:t>
      </w:r>
      <w:proofErr w:type="spellEnd"/>
      <w:r w:rsidR="00DB441B" w:rsidRPr="008313B8">
        <w:rPr>
          <w:lang w:val="en-US"/>
        </w:rPr>
        <w:t xml:space="preserve"> source (F1) were measured and controlled using two float-type flowmeters built with integrated control valves (FI-1 + V-2 and FI-2 + V-5, Brooks GT 1350, USA). Two valves (V-3 and V-6) were mounted downstream of the flowmeters to isolate each line. </w:t>
      </w:r>
      <w:r w:rsidR="00B13A40">
        <w:rPr>
          <w:lang w:val="en-US"/>
        </w:rPr>
        <w:t>T</w:t>
      </w:r>
      <w:r w:rsidR="002D3D7A">
        <w:rPr>
          <w:lang w:val="en-US"/>
        </w:rPr>
        <w:t>he pre-</w:t>
      </w:r>
      <w:proofErr w:type="spellStart"/>
      <w:r w:rsidR="002D3D7A">
        <w:rPr>
          <w:lang w:val="en-US"/>
        </w:rPr>
        <w:t>ozonated</w:t>
      </w:r>
      <w:proofErr w:type="spellEnd"/>
      <w:r w:rsidR="002D3D7A">
        <w:rPr>
          <w:lang w:val="en-US"/>
        </w:rPr>
        <w:t xml:space="preserve"> and water to treat solutions were </w:t>
      </w:r>
      <w:r w:rsidR="007479A0">
        <w:rPr>
          <w:lang w:val="en-US"/>
        </w:rPr>
        <w:t xml:space="preserve">continuously </w:t>
      </w:r>
      <w:r w:rsidR="002D3D7A">
        <w:rPr>
          <w:lang w:val="en-US"/>
        </w:rPr>
        <w:t>mixed</w:t>
      </w:r>
      <w:r w:rsidR="002C23AE">
        <w:rPr>
          <w:lang w:val="en-US"/>
        </w:rPr>
        <w:t xml:space="preserve"> just before the membrane unit (</w:t>
      </w:r>
      <w:r w:rsidR="00057A79">
        <w:rPr>
          <w:lang w:val="en-US"/>
        </w:rPr>
        <w:t>P</w:t>
      </w:r>
      <w:r w:rsidR="002C23AE">
        <w:rPr>
          <w:lang w:val="en-US"/>
        </w:rPr>
        <w:t>art 2.2)</w:t>
      </w:r>
      <w:r w:rsidR="00A47AC1">
        <w:rPr>
          <w:lang w:val="en-US"/>
        </w:rPr>
        <w:t xml:space="preserve"> in a T-shape fitting</w:t>
      </w:r>
      <w:r w:rsidR="00057A79">
        <w:rPr>
          <w:lang w:val="en-US"/>
        </w:rPr>
        <w:t xml:space="preserve"> (Fig. S</w:t>
      </w:r>
      <w:r w:rsidR="00E01727">
        <w:rPr>
          <w:lang w:val="en-US"/>
        </w:rPr>
        <w:t>2 (a))</w:t>
      </w:r>
      <w:r w:rsidR="002C23AE">
        <w:rPr>
          <w:lang w:val="en-US"/>
        </w:rPr>
        <w:t>. A control valve (V-</w:t>
      </w:r>
      <w:r w:rsidR="00E01727">
        <w:rPr>
          <w:lang w:val="en-US"/>
        </w:rPr>
        <w:t>7</w:t>
      </w:r>
      <w:r w:rsidR="002C23AE">
        <w:rPr>
          <w:lang w:val="en-US"/>
        </w:rPr>
        <w:t>) was loca</w:t>
      </w:r>
      <w:r w:rsidR="00B13A40">
        <w:rPr>
          <w:lang w:val="en-US"/>
        </w:rPr>
        <w:t>ted before the membrane. A back-</w:t>
      </w:r>
      <w:r w:rsidR="002C23AE">
        <w:rPr>
          <w:lang w:val="en-US"/>
        </w:rPr>
        <w:t xml:space="preserve">pressure valve located in the retentate line </w:t>
      </w:r>
      <w:r w:rsidR="00E01727">
        <w:rPr>
          <w:lang w:val="en-US"/>
        </w:rPr>
        <w:t xml:space="preserve">(V-9) </w:t>
      </w:r>
      <w:r w:rsidR="002C23AE">
        <w:rPr>
          <w:lang w:val="en-US"/>
        </w:rPr>
        <w:t xml:space="preserve">allowed to </w:t>
      </w:r>
      <w:r w:rsidR="00A47AC1">
        <w:rPr>
          <w:lang w:val="en-US"/>
        </w:rPr>
        <w:t>set the transmembrane pressure (TMP)</w:t>
      </w:r>
      <w:r w:rsidR="002C23AE">
        <w:rPr>
          <w:lang w:val="en-US"/>
        </w:rPr>
        <w:t xml:space="preserve"> </w:t>
      </w:r>
      <w:r w:rsidR="00A66E03">
        <w:rPr>
          <w:lang w:val="en-US"/>
        </w:rPr>
        <w:t xml:space="preserve">and retentate flow-rate </w:t>
      </w:r>
      <w:r w:rsidR="002C23AE">
        <w:rPr>
          <w:lang w:val="en-US"/>
        </w:rPr>
        <w:t xml:space="preserve">during </w:t>
      </w:r>
      <w:r w:rsidR="00763B40">
        <w:rPr>
          <w:lang w:val="en-US"/>
        </w:rPr>
        <w:t>cross-flow</w:t>
      </w:r>
      <w:r w:rsidR="002C23AE">
        <w:rPr>
          <w:lang w:val="en-US"/>
        </w:rPr>
        <w:t xml:space="preserve"> filtrations.</w:t>
      </w:r>
      <w:r w:rsidR="00A66E03">
        <w:rPr>
          <w:lang w:val="en-US"/>
        </w:rPr>
        <w:t xml:space="preserve"> Typically, a permeate recovery rate (</w:t>
      </w:r>
      <w:r w:rsidR="00A66E03" w:rsidRPr="00A069E2">
        <w:rPr>
          <w:i/>
          <w:lang w:val="en-US"/>
        </w:rPr>
        <w:t>RR</w:t>
      </w:r>
      <w:r w:rsidR="001C2716">
        <w:rPr>
          <w:lang w:val="en-US"/>
        </w:rPr>
        <w:t xml:space="preserve">, defined </w:t>
      </w:r>
      <w:r w:rsidR="00E856DD">
        <w:rPr>
          <w:lang w:val="en-US"/>
        </w:rPr>
        <w:t xml:space="preserve">in </w:t>
      </w:r>
      <w:r w:rsidR="001C2716">
        <w:rPr>
          <w:lang w:val="en-US"/>
        </w:rPr>
        <w:t>Table 1)</w:t>
      </w:r>
      <w:r w:rsidR="00A66E03">
        <w:rPr>
          <w:lang w:val="en-US"/>
        </w:rPr>
        <w:t xml:space="preserve"> of around 20% was implemented. </w:t>
      </w:r>
      <w:r w:rsidR="00CE7225">
        <w:rPr>
          <w:lang w:val="en-US"/>
        </w:rPr>
        <w:t xml:space="preserve">The </w:t>
      </w:r>
      <w:r w:rsidR="00A47AC1">
        <w:rPr>
          <w:lang w:val="en-US"/>
        </w:rPr>
        <w:t xml:space="preserve">TMP </w:t>
      </w:r>
      <w:r w:rsidR="00CE7225">
        <w:rPr>
          <w:lang w:val="en-US"/>
        </w:rPr>
        <w:t>was measured by a digital manometer (LEO 1 Keller, Switzerland).</w:t>
      </w:r>
      <w:r w:rsidR="002E625D">
        <w:rPr>
          <w:lang w:val="en-US"/>
        </w:rPr>
        <w:t xml:space="preserve"> </w:t>
      </w:r>
      <w:r w:rsidR="002D3D7A">
        <w:rPr>
          <w:lang w:val="en-US"/>
        </w:rPr>
        <w:t>Except the by-pass line</w:t>
      </w:r>
      <w:r w:rsidR="006A1D5A">
        <w:rPr>
          <w:lang w:val="en-US"/>
        </w:rPr>
        <w:t>,</w:t>
      </w:r>
      <w:r w:rsidR="002D3D7A">
        <w:rPr>
          <w:lang w:val="en-US"/>
        </w:rPr>
        <w:t xml:space="preserve"> which was composed of a PTFE tube (4mm inner diameter), stainless steel </w:t>
      </w:r>
      <w:r w:rsidR="00CE7225">
        <w:rPr>
          <w:lang w:val="en-US"/>
        </w:rPr>
        <w:t xml:space="preserve">tubes </w:t>
      </w:r>
      <w:r w:rsidR="00BF6D81">
        <w:rPr>
          <w:lang w:val="en-US"/>
        </w:rPr>
        <w:t xml:space="preserve">(1/8 inch outer diameter) </w:t>
      </w:r>
      <w:r w:rsidR="006A1D5A">
        <w:rPr>
          <w:lang w:val="en-US"/>
        </w:rPr>
        <w:t xml:space="preserve">were used </w:t>
      </w:r>
      <w:r w:rsidR="00BF6D81">
        <w:rPr>
          <w:lang w:val="en-US"/>
        </w:rPr>
        <w:t xml:space="preserve">to avoid </w:t>
      </w:r>
      <w:r w:rsidR="001C2716">
        <w:rPr>
          <w:lang w:val="en-US"/>
        </w:rPr>
        <w:t xml:space="preserve">species </w:t>
      </w:r>
      <w:r w:rsidR="00BF6D81">
        <w:rPr>
          <w:lang w:val="en-US"/>
        </w:rPr>
        <w:t>adsorption</w:t>
      </w:r>
      <w:r w:rsidR="002C23AE">
        <w:rPr>
          <w:lang w:val="en-US"/>
        </w:rPr>
        <w:t>.</w:t>
      </w:r>
    </w:p>
    <w:p w14:paraId="3D4BD203" w14:textId="2818B17B" w:rsidR="00610AA3" w:rsidRDefault="00671F1A" w:rsidP="00057A79">
      <w:pPr>
        <w:rPr>
          <w:b/>
          <w:bCs/>
          <w:i/>
          <w:szCs w:val="20"/>
          <w:lang w:val="en-US" w:bidi="en-US"/>
        </w:rPr>
      </w:pPr>
      <w:r>
        <w:rPr>
          <w:lang w:val="en-US"/>
        </w:rPr>
        <w:t>Typically, a total feed flow rate of around 0.60-0.70L h</w:t>
      </w:r>
      <w:r w:rsidRPr="0083797D">
        <w:rPr>
          <w:vertAlign w:val="superscript"/>
          <w:lang w:val="en-US"/>
        </w:rPr>
        <w:t>-1</w:t>
      </w:r>
      <w:r>
        <w:rPr>
          <w:lang w:val="en-US"/>
        </w:rPr>
        <w:t xml:space="preserve"> (</w:t>
      </w:r>
      <w:r w:rsidR="001C2716" w:rsidRPr="0083797D">
        <w:rPr>
          <w:i/>
          <w:lang w:val="en-US"/>
        </w:rPr>
        <w:t>F</w:t>
      </w:r>
      <w:r w:rsidR="001C2716">
        <w:rPr>
          <w:i/>
          <w:vertAlign w:val="subscript"/>
          <w:lang w:val="en-US"/>
        </w:rPr>
        <w:t>F</w:t>
      </w:r>
      <w:r w:rsidR="001C2716">
        <w:rPr>
          <w:lang w:val="en-US"/>
        </w:rPr>
        <w:t xml:space="preserve"> </w:t>
      </w:r>
      <w:r>
        <w:rPr>
          <w:lang w:val="en-US"/>
        </w:rPr>
        <w:t xml:space="preserve">= </w:t>
      </w:r>
      <w:r w:rsidRPr="0083797D">
        <w:rPr>
          <w:i/>
          <w:lang w:val="en-US"/>
        </w:rPr>
        <w:t>F</w:t>
      </w:r>
      <w:r w:rsidRPr="0083797D">
        <w:rPr>
          <w:i/>
          <w:vertAlign w:val="subscript"/>
          <w:lang w:val="en-US"/>
        </w:rPr>
        <w:t>1</w:t>
      </w:r>
      <w:r>
        <w:rPr>
          <w:lang w:val="en-US"/>
        </w:rPr>
        <w:t xml:space="preserve"> + </w:t>
      </w:r>
      <w:r w:rsidRPr="0083797D">
        <w:rPr>
          <w:i/>
          <w:lang w:val="en-US"/>
        </w:rPr>
        <w:t>F</w:t>
      </w:r>
      <w:r w:rsidRPr="0083797D">
        <w:rPr>
          <w:i/>
          <w:vertAlign w:val="subscript"/>
          <w:lang w:val="en-US"/>
        </w:rPr>
        <w:t>2</w:t>
      </w:r>
      <w:r>
        <w:rPr>
          <w:lang w:val="en-US"/>
        </w:rPr>
        <w:t xml:space="preserve">) was targeted, trying to have a ratio </w:t>
      </w:r>
      <w:r w:rsidRPr="0083797D">
        <w:rPr>
          <w:i/>
          <w:lang w:val="en-US"/>
        </w:rPr>
        <w:t>F</w:t>
      </w:r>
      <w:r w:rsidRPr="0083797D">
        <w:rPr>
          <w:i/>
          <w:vertAlign w:val="subscript"/>
          <w:lang w:val="en-US"/>
        </w:rPr>
        <w:t>2</w:t>
      </w:r>
      <w:r>
        <w:rPr>
          <w:lang w:val="en-US"/>
        </w:rPr>
        <w:t>/</w:t>
      </w:r>
      <w:r w:rsidR="001C2716">
        <w:rPr>
          <w:i/>
          <w:lang w:val="en-US"/>
        </w:rPr>
        <w:t>F</w:t>
      </w:r>
      <w:r w:rsidR="001C2716" w:rsidRPr="008313B8">
        <w:rPr>
          <w:i/>
          <w:vertAlign w:val="subscript"/>
          <w:lang w:val="en-US"/>
        </w:rPr>
        <w:t>F</w:t>
      </w:r>
      <w:r>
        <w:rPr>
          <w:lang w:val="en-US"/>
        </w:rPr>
        <w:t xml:space="preserve"> around 0.2 to minimize the intake of pre-</w:t>
      </w:r>
      <w:proofErr w:type="spellStart"/>
      <w:r>
        <w:rPr>
          <w:lang w:val="en-US"/>
        </w:rPr>
        <w:t>ozonated</w:t>
      </w:r>
      <w:proofErr w:type="spellEnd"/>
      <w:r>
        <w:rPr>
          <w:lang w:val="en-US"/>
        </w:rPr>
        <w:t xml:space="preserve"> solution. This range of flow rates leads to around 3 hours of service for each experiment considering the capacity of the storage vessel. The knowledge of the initial oxidants and MP concentrations (in P#1 for O</w:t>
      </w:r>
      <w:r w:rsidRPr="0083797D">
        <w:rPr>
          <w:vertAlign w:val="subscript"/>
          <w:lang w:val="en-US"/>
        </w:rPr>
        <w:t>3</w:t>
      </w:r>
      <w:r>
        <w:rPr>
          <w:lang w:val="en-US"/>
        </w:rPr>
        <w:t xml:space="preserve"> and P#2 for H</w:t>
      </w:r>
      <w:r w:rsidRPr="0083797D">
        <w:rPr>
          <w:vertAlign w:val="subscript"/>
          <w:lang w:val="en-US"/>
        </w:rPr>
        <w:t>2</w:t>
      </w:r>
      <w:r>
        <w:rPr>
          <w:lang w:val="en-US"/>
        </w:rPr>
        <w:t>O</w:t>
      </w:r>
      <w:r w:rsidRPr="0083797D">
        <w:rPr>
          <w:vertAlign w:val="subscript"/>
          <w:lang w:val="en-US"/>
        </w:rPr>
        <w:t>2</w:t>
      </w:r>
      <w:r>
        <w:rPr>
          <w:lang w:val="en-US"/>
        </w:rPr>
        <w:t xml:space="preserve"> and MP) before the mixing point (P#8, Fig. </w:t>
      </w:r>
      <w:r w:rsidR="00057A79">
        <w:rPr>
          <w:lang w:val="en-US"/>
        </w:rPr>
        <w:t>1</w:t>
      </w:r>
      <w:r>
        <w:rPr>
          <w:lang w:val="en-US"/>
        </w:rPr>
        <w:t xml:space="preserve">) and of the flow rates </w:t>
      </w:r>
      <w:r w:rsidRPr="0083797D">
        <w:rPr>
          <w:i/>
          <w:lang w:val="en-US"/>
        </w:rPr>
        <w:t>F</w:t>
      </w:r>
      <w:r w:rsidRPr="0083797D">
        <w:rPr>
          <w:i/>
          <w:vertAlign w:val="subscript"/>
          <w:lang w:val="en-US"/>
        </w:rPr>
        <w:t>1</w:t>
      </w:r>
      <w:r>
        <w:rPr>
          <w:lang w:val="en-US"/>
        </w:rPr>
        <w:t xml:space="preserve"> and </w:t>
      </w:r>
      <w:r w:rsidRPr="0083797D">
        <w:rPr>
          <w:i/>
          <w:lang w:val="en-US"/>
        </w:rPr>
        <w:t>F</w:t>
      </w:r>
      <w:r w:rsidRPr="0083797D">
        <w:rPr>
          <w:i/>
          <w:vertAlign w:val="subscript"/>
          <w:lang w:val="en-US"/>
        </w:rPr>
        <w:t>2</w:t>
      </w:r>
      <w:r>
        <w:rPr>
          <w:lang w:val="en-US"/>
        </w:rPr>
        <w:t xml:space="preserve"> enables to determine the concentration of the </w:t>
      </w:r>
      <w:r w:rsidR="001C2716">
        <w:rPr>
          <w:lang w:val="en-US"/>
        </w:rPr>
        <w:t xml:space="preserve">solutes in the </w:t>
      </w:r>
      <w:r>
        <w:rPr>
          <w:lang w:val="en-US"/>
        </w:rPr>
        <w:t>feed solution (</w:t>
      </w:r>
      <w:proofErr w:type="spellStart"/>
      <w:r w:rsidRPr="00816564">
        <w:rPr>
          <w:i/>
          <w:lang w:val="en-US"/>
        </w:rPr>
        <w:t>C</w:t>
      </w:r>
      <w:r w:rsidRPr="00816564">
        <w:rPr>
          <w:i/>
          <w:vertAlign w:val="subscript"/>
          <w:lang w:val="en-US"/>
        </w:rPr>
        <w:t>Oz,F</w:t>
      </w:r>
      <w:proofErr w:type="spellEnd"/>
      <w:r>
        <w:rPr>
          <w:lang w:val="en-US"/>
        </w:rPr>
        <w:t xml:space="preserve">, </w:t>
      </w:r>
      <w:r w:rsidRPr="00816564">
        <w:rPr>
          <w:i/>
          <w:lang w:val="en-US"/>
        </w:rPr>
        <w:t>C</w:t>
      </w:r>
      <w:r w:rsidRPr="00816564">
        <w:rPr>
          <w:i/>
          <w:vertAlign w:val="subscript"/>
          <w:lang w:val="en-US"/>
        </w:rPr>
        <w:t>HP,F</w:t>
      </w:r>
      <w:r>
        <w:rPr>
          <w:lang w:val="en-US"/>
        </w:rPr>
        <w:t xml:space="preserve">, </w:t>
      </w:r>
      <w:r w:rsidRPr="00816564">
        <w:rPr>
          <w:i/>
          <w:lang w:val="en-US"/>
        </w:rPr>
        <w:t>C</w:t>
      </w:r>
      <w:r w:rsidRPr="00816564">
        <w:rPr>
          <w:i/>
          <w:vertAlign w:val="subscript"/>
          <w:lang w:val="en-US"/>
        </w:rPr>
        <w:t>MP,F</w:t>
      </w:r>
      <w:r>
        <w:rPr>
          <w:lang w:val="en-US"/>
        </w:rPr>
        <w:t>) at the mixing point.</w:t>
      </w:r>
      <w:r w:rsidR="00610AA3">
        <w:rPr>
          <w:lang w:val="en-US"/>
        </w:rPr>
        <w:t xml:space="preserve"> </w:t>
      </w:r>
      <w:r w:rsidR="00E61C93">
        <w:rPr>
          <w:lang w:val="en-US"/>
        </w:rPr>
        <w:t xml:space="preserve">The mixing efficiency at the mixing point was confirmed by assessing the ozone decomposition and radical generation at the membrane cell inlet (Table S1 in supplementary material). </w:t>
      </w:r>
      <w:r w:rsidR="00610AA3">
        <w:rPr>
          <w:lang w:val="en-US"/>
        </w:rPr>
        <w:t xml:space="preserve">Several criteria were determined to assess the performances of the hybrid process (Table 1). </w:t>
      </w:r>
      <w:r w:rsidR="00B06908">
        <w:rPr>
          <w:lang w:val="en-US"/>
        </w:rPr>
        <w:t xml:space="preserve">Each experiment was realized with a new </w:t>
      </w:r>
      <w:r w:rsidR="006A1D5A">
        <w:rPr>
          <w:lang w:val="en-US"/>
        </w:rPr>
        <w:t xml:space="preserve">compacted </w:t>
      </w:r>
      <w:r w:rsidR="00B06908">
        <w:rPr>
          <w:lang w:val="en-US"/>
        </w:rPr>
        <w:t>membrane</w:t>
      </w:r>
      <w:r w:rsidR="006A1D5A">
        <w:rPr>
          <w:lang w:val="en-US"/>
        </w:rPr>
        <w:t xml:space="preserve"> (part 2.3)</w:t>
      </w:r>
      <w:r w:rsidR="00B06908">
        <w:rPr>
          <w:lang w:val="en-US"/>
        </w:rPr>
        <w:t>.</w:t>
      </w:r>
    </w:p>
    <w:p w14:paraId="1D110707" w14:textId="1CF4923B" w:rsidR="00610AA3" w:rsidRPr="00B002F2" w:rsidRDefault="00610AA3" w:rsidP="00610AA3">
      <w:pPr>
        <w:pStyle w:val="Lgende"/>
      </w:pPr>
      <w:r>
        <w:t>Table 1: Criteria evaluated to assess the performance of the developed process.</w:t>
      </w:r>
    </w:p>
    <w:tbl>
      <w:tblPr>
        <w:tblStyle w:val="TableauGrille4-Accentuation61"/>
        <w:tblW w:w="0" w:type="auto"/>
        <w:jc w:val="center"/>
        <w:tblLook w:val="04A0" w:firstRow="1" w:lastRow="0" w:firstColumn="1" w:lastColumn="0" w:noHBand="0" w:noVBand="1"/>
      </w:tblPr>
      <w:tblGrid>
        <w:gridCol w:w="2919"/>
        <w:gridCol w:w="2899"/>
        <w:gridCol w:w="1088"/>
        <w:gridCol w:w="2155"/>
      </w:tblGrid>
      <w:tr w:rsidR="00610AA3" w14:paraId="2CB0CDDA" w14:textId="77777777" w:rsidTr="00057A7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19" w:type="dxa"/>
            <w:vAlign w:val="center"/>
          </w:tcPr>
          <w:p w14:paraId="31474D45" w14:textId="77777777" w:rsidR="00610AA3" w:rsidRDefault="00610AA3" w:rsidP="00A42F12">
            <w:pPr>
              <w:spacing w:after="0" w:line="240" w:lineRule="auto"/>
              <w:jc w:val="center"/>
            </w:pPr>
            <w:proofErr w:type="spellStart"/>
            <w:r>
              <w:t>Criteria</w:t>
            </w:r>
            <w:proofErr w:type="spellEnd"/>
          </w:p>
        </w:tc>
        <w:tc>
          <w:tcPr>
            <w:tcW w:w="2899" w:type="dxa"/>
            <w:vAlign w:val="center"/>
          </w:tcPr>
          <w:p w14:paraId="176C0C9C" w14:textId="77777777" w:rsidR="00610AA3" w:rsidRDefault="00610AA3" w:rsidP="00A42F12">
            <w:pPr>
              <w:spacing w:after="0" w:line="240" w:lineRule="auto"/>
              <w:jc w:val="center"/>
              <w:cnfStyle w:val="100000000000" w:firstRow="1" w:lastRow="0" w:firstColumn="0" w:lastColumn="0" w:oddVBand="0" w:evenVBand="0" w:oddHBand="0" w:evenHBand="0" w:firstRowFirstColumn="0" w:firstRowLastColumn="0" w:lastRowFirstColumn="0" w:lastRowLastColumn="0"/>
            </w:pPr>
            <w:r>
              <w:t>Equation</w:t>
            </w:r>
          </w:p>
        </w:tc>
        <w:tc>
          <w:tcPr>
            <w:tcW w:w="1088" w:type="dxa"/>
          </w:tcPr>
          <w:p w14:paraId="272C8D85" w14:textId="77777777" w:rsidR="00610AA3" w:rsidRDefault="00610AA3" w:rsidP="00A42F12">
            <w:pPr>
              <w:spacing w:after="0" w:line="240" w:lineRule="auto"/>
              <w:jc w:val="center"/>
              <w:cnfStyle w:val="100000000000" w:firstRow="1" w:lastRow="0" w:firstColumn="0" w:lastColumn="0" w:oddVBand="0" w:evenVBand="0" w:oddHBand="0" w:evenHBand="0" w:firstRowFirstColumn="0" w:firstRowLastColumn="0" w:lastRowFirstColumn="0" w:lastRowLastColumn="0"/>
            </w:pPr>
            <w:r>
              <w:t>Unit</w:t>
            </w:r>
          </w:p>
        </w:tc>
        <w:tc>
          <w:tcPr>
            <w:tcW w:w="0" w:type="auto"/>
            <w:vAlign w:val="center"/>
          </w:tcPr>
          <w:p w14:paraId="733E00C7" w14:textId="77777777" w:rsidR="00610AA3" w:rsidRDefault="00610AA3" w:rsidP="00A42F12">
            <w:pPr>
              <w:spacing w:after="0" w:line="240" w:lineRule="auto"/>
              <w:jc w:val="center"/>
              <w:cnfStyle w:val="100000000000" w:firstRow="1" w:lastRow="0" w:firstColumn="0" w:lastColumn="0" w:oddVBand="0" w:evenVBand="0" w:oddHBand="0" w:evenHBand="0" w:firstRowFirstColumn="0" w:firstRowLastColumn="0" w:lastRowFirstColumn="0" w:lastRowLastColumn="0"/>
            </w:pPr>
            <w:r>
              <w:t>Reference</w:t>
            </w:r>
          </w:p>
        </w:tc>
      </w:tr>
      <w:tr w:rsidR="00610AA3" w14:paraId="66D2BBE5" w14:textId="77777777" w:rsidTr="00057A7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19" w:type="dxa"/>
            <w:vAlign w:val="center"/>
          </w:tcPr>
          <w:p w14:paraId="15D5EBE8" w14:textId="77777777" w:rsidR="00610AA3" w:rsidRPr="0037150E" w:rsidRDefault="00610AA3" w:rsidP="00A42F12">
            <w:pPr>
              <w:spacing w:after="0" w:line="240" w:lineRule="auto"/>
              <w:jc w:val="center"/>
              <w:rPr>
                <w:b w:val="0"/>
              </w:rPr>
            </w:pPr>
            <w:r w:rsidRPr="0037150E">
              <w:rPr>
                <w:b w:val="0"/>
                <w:i/>
              </w:rPr>
              <w:t>RR</w:t>
            </w:r>
            <w:r w:rsidRPr="0037150E">
              <w:rPr>
                <w:b w:val="0"/>
              </w:rPr>
              <w:t xml:space="preserve"> = </w:t>
            </w:r>
            <w:proofErr w:type="spellStart"/>
            <w:r w:rsidRPr="0037150E">
              <w:rPr>
                <w:b w:val="0"/>
              </w:rPr>
              <w:t>Permeate</w:t>
            </w:r>
            <w:proofErr w:type="spellEnd"/>
            <w:r w:rsidRPr="0037150E">
              <w:rPr>
                <w:b w:val="0"/>
              </w:rPr>
              <w:t xml:space="preserve"> </w:t>
            </w:r>
            <w:proofErr w:type="spellStart"/>
            <w:r w:rsidRPr="0037150E">
              <w:rPr>
                <w:b w:val="0"/>
              </w:rPr>
              <w:t>recovery</w:t>
            </w:r>
            <w:proofErr w:type="spellEnd"/>
            <w:r w:rsidRPr="0037150E">
              <w:rPr>
                <w:b w:val="0"/>
              </w:rPr>
              <w:t xml:space="preserve"> rate</w:t>
            </w:r>
          </w:p>
        </w:tc>
        <w:tc>
          <w:tcPr>
            <w:tcW w:w="2899" w:type="dxa"/>
            <w:vAlign w:val="center"/>
          </w:tcPr>
          <w:p w14:paraId="4AC7D03D" w14:textId="77777777" w:rsidR="00610AA3" w:rsidRDefault="00610AA3" w:rsidP="00A42F12">
            <w:pPr>
              <w:spacing w:after="0" w:line="240" w:lineRule="auto"/>
              <w:jc w:val="center"/>
              <w:cnfStyle w:val="000000100000" w:firstRow="0" w:lastRow="0" w:firstColumn="0" w:lastColumn="0" w:oddVBand="0" w:evenVBand="0" w:oddHBand="1" w:evenHBand="0" w:firstRowFirstColumn="0" w:firstRowLastColumn="0" w:lastRowFirstColumn="0" w:lastRowLastColumn="0"/>
            </w:pPr>
            <w:r w:rsidRPr="00010020">
              <w:rPr>
                <w:i/>
              </w:rPr>
              <w:t>F</w:t>
            </w:r>
            <w:r w:rsidRPr="00010020">
              <w:rPr>
                <w:i/>
                <w:vertAlign w:val="subscript"/>
              </w:rPr>
              <w:t>P</w:t>
            </w:r>
            <w:r>
              <w:t>/</w:t>
            </w:r>
            <w:r w:rsidRPr="00010020">
              <w:rPr>
                <w:i/>
              </w:rPr>
              <w:t>F</w:t>
            </w:r>
            <w:r w:rsidRPr="00010020">
              <w:rPr>
                <w:i/>
                <w:vertAlign w:val="subscript"/>
              </w:rPr>
              <w:t>F</w:t>
            </w:r>
          </w:p>
        </w:tc>
        <w:tc>
          <w:tcPr>
            <w:tcW w:w="1088" w:type="dxa"/>
          </w:tcPr>
          <w:p w14:paraId="6E8C8D66" w14:textId="77777777" w:rsidR="00610AA3" w:rsidRDefault="00610AA3" w:rsidP="00A42F12">
            <w:pPr>
              <w:spacing w:after="0" w:line="240" w:lineRule="auto"/>
              <w:jc w:val="center"/>
              <w:cnfStyle w:val="000000100000" w:firstRow="0" w:lastRow="0" w:firstColumn="0" w:lastColumn="0" w:oddVBand="0" w:evenVBand="0" w:oddHBand="1" w:evenHBand="0" w:firstRowFirstColumn="0" w:firstRowLastColumn="0" w:lastRowFirstColumn="0" w:lastRowLastColumn="0"/>
            </w:pPr>
            <w:r>
              <w:t>-</w:t>
            </w:r>
          </w:p>
        </w:tc>
        <w:tc>
          <w:tcPr>
            <w:tcW w:w="0" w:type="auto"/>
            <w:vAlign w:val="center"/>
          </w:tcPr>
          <w:p w14:paraId="211968B5" w14:textId="770A6C1C" w:rsidR="00610AA3" w:rsidRDefault="00610AA3" w:rsidP="00A42F12">
            <w:pPr>
              <w:spacing w:after="0" w:line="240" w:lineRule="auto"/>
              <w:jc w:val="center"/>
              <w:cnfStyle w:val="000000100000" w:firstRow="0" w:lastRow="0" w:firstColumn="0" w:lastColumn="0" w:oddVBand="0" w:evenVBand="0" w:oddHBand="1" w:evenHBand="0" w:firstRowFirstColumn="0" w:firstRowLastColumn="0" w:lastRowFirstColumn="0" w:lastRowLastColumn="0"/>
            </w:pPr>
            <w:r>
              <w:fldChar w:fldCharType="begin"/>
            </w:r>
            <w:r w:rsidR="006F5BEC">
              <w:instrText xml:space="preserve"> ADDIN ZOTERO_ITEM CSL_CITATION {"citationID":"EdQgY0Tw","properties":{"formattedCitation":"[41]","plainCitation":"[41]","noteIndex":0},"citationItems":[{"id":2257,"uris":["http://zotero.org/users/local/nayy0uwU/items/BZBREUPX"],"uri":["http://zotero.org/users/local/nayy0uwU/items/BZBREUPX"],"itemData":{"id":2257,"type":"article-journal","container-title":"Journal of Water Process Engineering","note":"ISBN: 2214-7144\npublisher: Elsevier","page":"101029","title":"Assessing potential of nanofiltration, reverse osmosis and membrane distillation drinking water treatment for pharmaceutically active compounds (PhACs) removal","volume":"33","author":[{"family":"Couto","given":"Carolina Fonseca"},{"family":"Santos","given":"Amanda Vitória"},{"family":"Amaral","given":"Míriam Cristina Santos"},{"family":"Lange","given":"Liséte Celina"},{"family":"Andrade","given":"Laura Hamdan","non-dropping-particle":"de"},{"family":"Foureaux","given":"Ana Flávia Souza"},{"family":"Fernandes","given":"Bárbara Stella"}],"issued":{"date-parts":[["2020"]]}}}],"schema":"https://github.com/citation-style-language/schema/raw/master/csl-citation.json"} </w:instrText>
            </w:r>
            <w:r>
              <w:fldChar w:fldCharType="separate"/>
            </w:r>
            <w:r w:rsidR="006F5BEC" w:rsidRPr="006F5BEC">
              <w:rPr>
                <w:rFonts w:cs="Calibri"/>
              </w:rPr>
              <w:t>[41]</w:t>
            </w:r>
            <w:r>
              <w:fldChar w:fldCharType="end"/>
            </w:r>
          </w:p>
        </w:tc>
      </w:tr>
      <w:tr w:rsidR="00610AA3" w:rsidRPr="00C3275A" w14:paraId="0398F1D7" w14:textId="77777777" w:rsidTr="00057A79">
        <w:trPr>
          <w:jc w:val="center"/>
        </w:trPr>
        <w:tc>
          <w:tcPr>
            <w:cnfStyle w:val="001000000000" w:firstRow="0" w:lastRow="0" w:firstColumn="1" w:lastColumn="0" w:oddVBand="0" w:evenVBand="0" w:oddHBand="0" w:evenHBand="0" w:firstRowFirstColumn="0" w:firstRowLastColumn="0" w:lastRowFirstColumn="0" w:lastRowLastColumn="0"/>
            <w:tcW w:w="2919" w:type="dxa"/>
            <w:vAlign w:val="center"/>
          </w:tcPr>
          <w:p w14:paraId="3D7F3FB8" w14:textId="77777777" w:rsidR="00610AA3" w:rsidRPr="0037150E" w:rsidRDefault="00610AA3" w:rsidP="00A42F12">
            <w:pPr>
              <w:spacing w:after="0" w:line="240" w:lineRule="auto"/>
              <w:jc w:val="center"/>
              <w:rPr>
                <w:b w:val="0"/>
                <w:lang w:val="en-US"/>
              </w:rPr>
            </w:pPr>
            <w:proofErr w:type="spellStart"/>
            <w:r w:rsidRPr="0037150E">
              <w:rPr>
                <w:b w:val="0"/>
                <w:i/>
                <w:lang w:val="en-US"/>
              </w:rPr>
              <w:t>R</w:t>
            </w:r>
            <w:r w:rsidRPr="0037150E">
              <w:rPr>
                <w:b w:val="0"/>
                <w:i/>
                <w:vertAlign w:val="subscript"/>
                <w:lang w:val="en-US"/>
              </w:rPr>
              <w:t>i</w:t>
            </w:r>
            <w:proofErr w:type="spellEnd"/>
            <w:r w:rsidRPr="0037150E">
              <w:rPr>
                <w:b w:val="0"/>
                <w:lang w:val="en-US"/>
              </w:rPr>
              <w:t xml:space="preserve"> = Rejection rate of any species </w:t>
            </w:r>
            <w:proofErr w:type="spellStart"/>
            <w:r w:rsidRPr="0037150E">
              <w:rPr>
                <w:b w:val="0"/>
                <w:lang w:val="en-US"/>
              </w:rPr>
              <w:t>i</w:t>
            </w:r>
            <w:proofErr w:type="spellEnd"/>
          </w:p>
        </w:tc>
        <w:tc>
          <w:tcPr>
            <w:tcW w:w="2899" w:type="dxa"/>
            <w:vAlign w:val="center"/>
          </w:tcPr>
          <w:p w14:paraId="55BC5587" w14:textId="77777777" w:rsidR="00610AA3" w:rsidRPr="00C3275A" w:rsidRDefault="00610AA3" w:rsidP="00A42F12">
            <w:pPr>
              <w:spacing w:after="0" w:line="24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1-</w:t>
            </w:r>
            <w:r w:rsidRPr="00C3275A">
              <w:rPr>
                <w:i/>
                <w:lang w:val="en-US"/>
              </w:rPr>
              <w:t>C</w:t>
            </w:r>
            <w:r w:rsidRPr="00C3275A">
              <w:rPr>
                <w:i/>
                <w:vertAlign w:val="subscript"/>
                <w:lang w:val="en-US"/>
              </w:rPr>
              <w:t>i,P</w:t>
            </w:r>
            <w:r>
              <w:rPr>
                <w:lang w:val="en-US"/>
              </w:rPr>
              <w:t>/</w:t>
            </w:r>
            <w:proofErr w:type="spellStart"/>
            <w:r w:rsidRPr="00C3275A">
              <w:rPr>
                <w:i/>
                <w:lang w:val="en-US"/>
              </w:rPr>
              <w:t>C</w:t>
            </w:r>
            <w:r w:rsidRPr="00C3275A">
              <w:rPr>
                <w:i/>
                <w:vertAlign w:val="subscript"/>
                <w:lang w:val="en-US"/>
              </w:rPr>
              <w:t>i,</w:t>
            </w:r>
            <w:r>
              <w:rPr>
                <w:i/>
                <w:vertAlign w:val="subscript"/>
                <w:lang w:val="en-US"/>
              </w:rPr>
              <w:t>F</w:t>
            </w:r>
            <w:proofErr w:type="spellEnd"/>
          </w:p>
        </w:tc>
        <w:tc>
          <w:tcPr>
            <w:tcW w:w="1088" w:type="dxa"/>
          </w:tcPr>
          <w:p w14:paraId="3529F429" w14:textId="77777777" w:rsidR="00610AA3" w:rsidRDefault="00610AA3" w:rsidP="00A42F12">
            <w:pPr>
              <w:spacing w:after="0" w:line="240" w:lineRule="auto"/>
              <w:jc w:val="center"/>
              <w:cnfStyle w:val="000000000000" w:firstRow="0" w:lastRow="0" w:firstColumn="0" w:lastColumn="0" w:oddVBand="0" w:evenVBand="0" w:oddHBand="0" w:evenHBand="0" w:firstRowFirstColumn="0" w:firstRowLastColumn="0" w:lastRowFirstColumn="0" w:lastRowLastColumn="0"/>
            </w:pPr>
            <w:r>
              <w:t>-</w:t>
            </w:r>
          </w:p>
        </w:tc>
        <w:tc>
          <w:tcPr>
            <w:tcW w:w="0" w:type="auto"/>
            <w:vAlign w:val="center"/>
          </w:tcPr>
          <w:p w14:paraId="258893C0" w14:textId="72E9083D" w:rsidR="00610AA3" w:rsidRPr="00C3275A" w:rsidRDefault="00610AA3" w:rsidP="00A42F12">
            <w:pPr>
              <w:spacing w:after="0" w:line="240" w:lineRule="auto"/>
              <w:jc w:val="center"/>
              <w:cnfStyle w:val="000000000000" w:firstRow="0" w:lastRow="0" w:firstColumn="0" w:lastColumn="0" w:oddVBand="0" w:evenVBand="0" w:oddHBand="0" w:evenHBand="0" w:firstRowFirstColumn="0" w:firstRowLastColumn="0" w:lastRowFirstColumn="0" w:lastRowLastColumn="0"/>
              <w:rPr>
                <w:lang w:val="en-US"/>
              </w:rPr>
            </w:pPr>
            <w:r>
              <w:fldChar w:fldCharType="begin"/>
            </w:r>
            <w:r w:rsidR="006F5BEC">
              <w:instrText xml:space="preserve"> ADDIN ZOTERO_ITEM CSL_CITATION {"citationID":"jz2p03aQ","properties":{"formattedCitation":"[41]","plainCitation":"[41]","noteIndex":0},"citationItems":[{"id":2257,"uris":["http://zotero.org/users/local/nayy0uwU/items/BZBREUPX"],"uri":["http://zotero.org/users/local/nayy0uwU/items/BZBREUPX"],"itemData":{"id":2257,"type":"article-journal","container-title":"Journal of Water Process Engineering","note":"ISBN: 2214-7144\npublisher: Elsevier","page":"101029","title":"Assessing potential of nanofiltration, reverse osmosis and membrane distillation drinking water treatment for pharmaceutically active compounds (PhACs) removal","volume":"33","author":[{"family":"Couto","given":"Carolina Fonseca"},{"family":"Santos","given":"Amanda Vitória"},{"family":"Amaral","given":"Míriam Cristina Santos"},{"family":"Lange","given":"Liséte Celina"},{"family":"Andrade","given":"Laura Hamdan","non-dropping-particle":"de"},{"family":"Foureaux","given":"Ana Flávia Souza"},{"family":"Fernandes","given":"Bárbara Stella"}],"issued":{"date-parts":[["2020"]]}}}],"schema":"https://github.com/citation-style-language/schema/raw/master/csl-citation.json"} </w:instrText>
            </w:r>
            <w:r>
              <w:fldChar w:fldCharType="separate"/>
            </w:r>
            <w:r w:rsidR="006F5BEC" w:rsidRPr="006F5BEC">
              <w:rPr>
                <w:rFonts w:cs="Calibri"/>
              </w:rPr>
              <w:t>[41]</w:t>
            </w:r>
            <w:r>
              <w:fldChar w:fldCharType="end"/>
            </w:r>
          </w:p>
        </w:tc>
      </w:tr>
      <w:tr w:rsidR="00610AA3" w:rsidRPr="00C3275A" w14:paraId="76076EF5" w14:textId="77777777" w:rsidTr="00057A7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19" w:type="dxa"/>
            <w:vAlign w:val="center"/>
          </w:tcPr>
          <w:p w14:paraId="6E1E7234" w14:textId="77777777" w:rsidR="00610AA3" w:rsidRPr="0037150E" w:rsidRDefault="00610AA3" w:rsidP="00A42F12">
            <w:pPr>
              <w:spacing w:after="0" w:line="240" w:lineRule="auto"/>
              <w:jc w:val="center"/>
              <w:rPr>
                <w:b w:val="0"/>
                <w:lang w:val="en-US"/>
              </w:rPr>
            </w:pPr>
            <w:r w:rsidRPr="0037150E">
              <w:rPr>
                <w:b w:val="0"/>
                <w:i/>
                <w:lang w:val="en-US"/>
              </w:rPr>
              <w:t>L</w:t>
            </w:r>
            <w:r w:rsidRPr="0037150E">
              <w:rPr>
                <w:b w:val="0"/>
                <w:i/>
                <w:vertAlign w:val="subscript"/>
                <w:lang w:val="en-US"/>
              </w:rPr>
              <w:t>P</w:t>
            </w:r>
            <w:r w:rsidRPr="0037150E">
              <w:rPr>
                <w:b w:val="0"/>
                <w:lang w:val="en-US"/>
              </w:rPr>
              <w:t xml:space="preserve"> = Permeability </w:t>
            </w:r>
          </w:p>
        </w:tc>
        <w:tc>
          <w:tcPr>
            <w:tcW w:w="2899" w:type="dxa"/>
            <w:vAlign w:val="center"/>
          </w:tcPr>
          <w:p w14:paraId="21103518" w14:textId="77777777" w:rsidR="00610AA3" w:rsidRPr="00C3275A" w:rsidRDefault="00610AA3" w:rsidP="00A42F12">
            <w:pPr>
              <w:spacing w:after="0" w:line="240" w:lineRule="auto"/>
              <w:jc w:val="center"/>
              <w:cnfStyle w:val="000000100000" w:firstRow="0" w:lastRow="0" w:firstColumn="0" w:lastColumn="0" w:oddVBand="0" w:evenVBand="0" w:oddHBand="1" w:evenHBand="0" w:firstRowFirstColumn="0" w:firstRowLastColumn="0" w:lastRowFirstColumn="0" w:lastRowLastColumn="0"/>
              <w:rPr>
                <w:lang w:val="en-US"/>
              </w:rPr>
            </w:pPr>
            <w:proofErr w:type="spellStart"/>
            <w:r w:rsidRPr="00C3275A">
              <w:rPr>
                <w:i/>
                <w:lang w:val="en-US"/>
              </w:rPr>
              <w:t>F</w:t>
            </w:r>
            <w:r w:rsidRPr="00C3275A">
              <w:rPr>
                <w:i/>
                <w:vertAlign w:val="subscript"/>
                <w:lang w:val="en-US"/>
              </w:rPr>
              <w:t>p</w:t>
            </w:r>
            <w:proofErr w:type="spellEnd"/>
            <w:r>
              <w:rPr>
                <w:lang w:val="en-US"/>
              </w:rPr>
              <w:t>/(</w:t>
            </w:r>
            <w:proofErr w:type="spellStart"/>
            <w:r w:rsidRPr="00C3275A">
              <w:rPr>
                <w:i/>
                <w:lang w:val="en-US"/>
              </w:rPr>
              <w:t>S</w:t>
            </w:r>
            <w:r w:rsidRPr="00C3275A">
              <w:rPr>
                <w:i/>
                <w:vertAlign w:val="subscript"/>
                <w:lang w:val="en-US"/>
              </w:rPr>
              <w:t>m</w:t>
            </w:r>
            <w:r>
              <w:rPr>
                <w:rFonts w:ascii="Cambria Math" w:hAnsi="Cambria Math"/>
                <w:lang w:val="en-US"/>
              </w:rPr>
              <w:t>×</w:t>
            </w:r>
            <w:r w:rsidRPr="00C3275A">
              <w:rPr>
                <w:i/>
                <w:lang w:val="en-US"/>
              </w:rPr>
              <w:t>TMP</w:t>
            </w:r>
            <w:proofErr w:type="spellEnd"/>
            <w:r>
              <w:rPr>
                <w:lang w:val="en-US"/>
              </w:rPr>
              <w:t>)</w:t>
            </w:r>
          </w:p>
        </w:tc>
        <w:tc>
          <w:tcPr>
            <w:tcW w:w="1088" w:type="dxa"/>
          </w:tcPr>
          <w:p w14:paraId="05D1AB78" w14:textId="77777777" w:rsidR="00610AA3" w:rsidRPr="00891475" w:rsidRDefault="00610AA3" w:rsidP="00A42F12">
            <w:pPr>
              <w:spacing w:after="0" w:line="240" w:lineRule="auto"/>
              <w:jc w:val="center"/>
              <w:cnfStyle w:val="000000100000" w:firstRow="0" w:lastRow="0" w:firstColumn="0" w:lastColumn="0" w:oddVBand="0" w:evenVBand="0" w:oddHBand="1" w:evenHBand="0" w:firstRowFirstColumn="0" w:firstRowLastColumn="0" w:lastRowFirstColumn="0" w:lastRowLastColumn="0"/>
              <w:rPr>
                <w:lang w:val="en-US"/>
              </w:rPr>
            </w:pPr>
            <w:r>
              <w:t>L h</w:t>
            </w:r>
            <w:r w:rsidRPr="00891475">
              <w:rPr>
                <w:vertAlign w:val="superscript"/>
              </w:rPr>
              <w:t>-1</w:t>
            </w:r>
            <w:r>
              <w:t xml:space="preserve"> m</w:t>
            </w:r>
            <w:r w:rsidRPr="00891475">
              <w:rPr>
                <w:vertAlign w:val="superscript"/>
              </w:rPr>
              <w:t>-2</w:t>
            </w:r>
            <w:r>
              <w:t xml:space="preserve"> bar</w:t>
            </w:r>
            <w:r w:rsidRPr="00891475">
              <w:rPr>
                <w:vertAlign w:val="superscript"/>
              </w:rPr>
              <w:t>-</w:t>
            </w:r>
            <w:r>
              <w:rPr>
                <w:vertAlign w:val="superscript"/>
              </w:rPr>
              <w:t>1</w:t>
            </w:r>
          </w:p>
        </w:tc>
        <w:tc>
          <w:tcPr>
            <w:tcW w:w="0" w:type="auto"/>
            <w:vAlign w:val="center"/>
          </w:tcPr>
          <w:p w14:paraId="57ABD496" w14:textId="77777777" w:rsidR="00610AA3" w:rsidRPr="00C3275A" w:rsidRDefault="00610AA3" w:rsidP="00A42F12">
            <w:pPr>
              <w:spacing w:after="0" w:line="240" w:lineRule="auto"/>
              <w:jc w:val="center"/>
              <w:cnfStyle w:val="000000100000" w:firstRow="0" w:lastRow="0" w:firstColumn="0" w:lastColumn="0" w:oddVBand="0" w:evenVBand="0" w:oddHBand="1" w:evenHBand="0" w:firstRowFirstColumn="0" w:firstRowLastColumn="0" w:lastRowFirstColumn="0" w:lastRowLastColumn="0"/>
              <w:rPr>
                <w:lang w:val="en-US"/>
              </w:rPr>
            </w:pPr>
          </w:p>
        </w:tc>
      </w:tr>
      <w:tr w:rsidR="00610AA3" w:rsidRPr="00220390" w14:paraId="0E701572" w14:textId="77777777" w:rsidTr="00057A79">
        <w:trPr>
          <w:jc w:val="center"/>
        </w:trPr>
        <w:tc>
          <w:tcPr>
            <w:cnfStyle w:val="001000000000" w:firstRow="0" w:lastRow="0" w:firstColumn="1" w:lastColumn="0" w:oddVBand="0" w:evenVBand="0" w:oddHBand="0" w:evenHBand="0" w:firstRowFirstColumn="0" w:firstRowLastColumn="0" w:lastRowFirstColumn="0" w:lastRowLastColumn="0"/>
            <w:tcW w:w="2919" w:type="dxa"/>
            <w:vAlign w:val="center"/>
          </w:tcPr>
          <w:p w14:paraId="16389F7F" w14:textId="77777777" w:rsidR="00610AA3" w:rsidRPr="0037150E" w:rsidRDefault="00610AA3" w:rsidP="00A42F12">
            <w:pPr>
              <w:spacing w:after="0" w:line="240" w:lineRule="auto"/>
              <w:jc w:val="center"/>
              <w:rPr>
                <w:b w:val="0"/>
                <w:lang w:val="en-US"/>
              </w:rPr>
            </w:pPr>
            <w:r w:rsidRPr="0037150E">
              <w:rPr>
                <w:rFonts w:ascii="Symbol" w:hAnsi="Symbol"/>
                <w:b w:val="0"/>
                <w:i/>
                <w:lang w:val="en-US"/>
              </w:rPr>
              <w:t></w:t>
            </w:r>
            <w:proofErr w:type="spellStart"/>
            <w:r w:rsidRPr="0037150E">
              <w:rPr>
                <w:b w:val="0"/>
                <w:i/>
                <w:vertAlign w:val="subscript"/>
                <w:lang w:val="en-US"/>
              </w:rPr>
              <w:t>i,P</w:t>
            </w:r>
            <w:proofErr w:type="spellEnd"/>
            <w:r w:rsidRPr="0037150E">
              <w:rPr>
                <w:b w:val="0"/>
                <w:lang w:val="en-US"/>
              </w:rPr>
              <w:t xml:space="preserve"> = removal yield of any species </w:t>
            </w:r>
            <w:proofErr w:type="spellStart"/>
            <w:r w:rsidRPr="0037150E">
              <w:rPr>
                <w:b w:val="0"/>
                <w:lang w:val="en-US"/>
              </w:rPr>
              <w:t>i</w:t>
            </w:r>
            <w:proofErr w:type="spellEnd"/>
            <w:r w:rsidRPr="0037150E">
              <w:rPr>
                <w:b w:val="0"/>
                <w:lang w:val="en-US"/>
              </w:rPr>
              <w:t xml:space="preserve"> in the permeate</w:t>
            </w:r>
          </w:p>
        </w:tc>
        <w:tc>
          <w:tcPr>
            <w:tcW w:w="2899" w:type="dxa"/>
            <w:vAlign w:val="center"/>
          </w:tcPr>
          <w:p w14:paraId="154B9398" w14:textId="77777777" w:rsidR="00610AA3" w:rsidRPr="00C3275A" w:rsidRDefault="00610AA3" w:rsidP="00A42F12">
            <w:pPr>
              <w:spacing w:after="0" w:line="24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w:t>
            </w:r>
            <w:proofErr w:type="spellStart"/>
            <w:r w:rsidRPr="00220390">
              <w:rPr>
                <w:i/>
                <w:lang w:val="en-US"/>
              </w:rPr>
              <w:t>C</w:t>
            </w:r>
            <w:r w:rsidRPr="00220390">
              <w:rPr>
                <w:i/>
                <w:vertAlign w:val="subscript"/>
                <w:lang w:val="en-US"/>
              </w:rPr>
              <w:t>i,F</w:t>
            </w:r>
            <w:proofErr w:type="spellEnd"/>
            <w:r>
              <w:rPr>
                <w:lang w:val="en-US"/>
              </w:rPr>
              <w:t xml:space="preserve"> – </w:t>
            </w:r>
            <w:proofErr w:type="spellStart"/>
            <w:r w:rsidRPr="00220390">
              <w:rPr>
                <w:i/>
                <w:lang w:val="en-US"/>
              </w:rPr>
              <w:t>C</w:t>
            </w:r>
            <w:r w:rsidRPr="00220390">
              <w:rPr>
                <w:i/>
                <w:vertAlign w:val="subscript"/>
                <w:lang w:val="en-US"/>
              </w:rPr>
              <w:t>i,P</w:t>
            </w:r>
            <w:proofErr w:type="spellEnd"/>
            <w:r>
              <w:rPr>
                <w:lang w:val="en-US"/>
              </w:rPr>
              <w:t>)/</w:t>
            </w:r>
            <w:proofErr w:type="spellStart"/>
            <w:r w:rsidRPr="00220390">
              <w:rPr>
                <w:i/>
                <w:lang w:val="en-US"/>
              </w:rPr>
              <w:t>C</w:t>
            </w:r>
            <w:r w:rsidRPr="00220390">
              <w:rPr>
                <w:i/>
                <w:vertAlign w:val="subscript"/>
                <w:lang w:val="en-US"/>
              </w:rPr>
              <w:t>i,</w:t>
            </w:r>
            <w:r>
              <w:rPr>
                <w:i/>
                <w:vertAlign w:val="subscript"/>
                <w:lang w:val="en-US"/>
              </w:rPr>
              <w:t>F</w:t>
            </w:r>
            <w:proofErr w:type="spellEnd"/>
          </w:p>
        </w:tc>
        <w:tc>
          <w:tcPr>
            <w:tcW w:w="1088" w:type="dxa"/>
          </w:tcPr>
          <w:p w14:paraId="0F69FA80" w14:textId="77777777" w:rsidR="00610AA3" w:rsidRPr="00C3275A" w:rsidRDefault="00610AA3" w:rsidP="00A42F12">
            <w:pPr>
              <w:spacing w:after="0" w:line="240" w:lineRule="auto"/>
              <w:jc w:val="center"/>
              <w:cnfStyle w:val="000000000000" w:firstRow="0" w:lastRow="0" w:firstColumn="0" w:lastColumn="0" w:oddVBand="0" w:evenVBand="0" w:oddHBand="0" w:evenHBand="0" w:firstRowFirstColumn="0" w:firstRowLastColumn="0" w:lastRowFirstColumn="0" w:lastRowLastColumn="0"/>
              <w:rPr>
                <w:lang w:val="en-US"/>
              </w:rPr>
            </w:pPr>
          </w:p>
        </w:tc>
        <w:tc>
          <w:tcPr>
            <w:tcW w:w="0" w:type="auto"/>
            <w:vAlign w:val="center"/>
          </w:tcPr>
          <w:p w14:paraId="6FBBB087" w14:textId="77777777" w:rsidR="00610AA3" w:rsidRPr="00C3275A" w:rsidRDefault="00610AA3" w:rsidP="00A42F12">
            <w:pPr>
              <w:spacing w:after="0" w:line="240" w:lineRule="auto"/>
              <w:jc w:val="center"/>
              <w:cnfStyle w:val="000000000000" w:firstRow="0" w:lastRow="0" w:firstColumn="0" w:lastColumn="0" w:oddVBand="0" w:evenVBand="0" w:oddHBand="0" w:evenHBand="0" w:firstRowFirstColumn="0" w:firstRowLastColumn="0" w:lastRowFirstColumn="0" w:lastRowLastColumn="0"/>
              <w:rPr>
                <w:lang w:val="en-US"/>
              </w:rPr>
            </w:pPr>
          </w:p>
        </w:tc>
      </w:tr>
      <w:tr w:rsidR="00610AA3" w:rsidRPr="00220390" w14:paraId="0F170857" w14:textId="77777777" w:rsidTr="00057A7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19" w:type="dxa"/>
            <w:vAlign w:val="center"/>
          </w:tcPr>
          <w:p w14:paraId="7CF36730" w14:textId="77777777" w:rsidR="00610AA3" w:rsidRPr="0037150E" w:rsidRDefault="00610AA3" w:rsidP="00A42F12">
            <w:pPr>
              <w:spacing w:after="0" w:line="240" w:lineRule="auto"/>
              <w:jc w:val="center"/>
              <w:rPr>
                <w:b w:val="0"/>
                <w:lang w:val="en-US"/>
              </w:rPr>
            </w:pPr>
            <w:r w:rsidRPr="0037150E">
              <w:rPr>
                <w:rFonts w:ascii="Symbol" w:hAnsi="Symbol"/>
                <w:b w:val="0"/>
                <w:i/>
                <w:lang w:val="en-US"/>
              </w:rPr>
              <w:t></w:t>
            </w:r>
            <w:proofErr w:type="spellStart"/>
            <w:r w:rsidRPr="0037150E">
              <w:rPr>
                <w:b w:val="0"/>
                <w:i/>
                <w:vertAlign w:val="subscript"/>
                <w:lang w:val="en-US"/>
              </w:rPr>
              <w:t>i,R</w:t>
            </w:r>
            <w:proofErr w:type="spellEnd"/>
            <w:r w:rsidRPr="0037150E">
              <w:rPr>
                <w:b w:val="0"/>
                <w:lang w:val="en-US"/>
              </w:rPr>
              <w:t xml:space="preserve"> = removal yield of any species </w:t>
            </w:r>
            <w:proofErr w:type="spellStart"/>
            <w:r w:rsidRPr="0037150E">
              <w:rPr>
                <w:b w:val="0"/>
                <w:lang w:val="en-US"/>
              </w:rPr>
              <w:t>i</w:t>
            </w:r>
            <w:proofErr w:type="spellEnd"/>
            <w:r w:rsidRPr="0037150E">
              <w:rPr>
                <w:b w:val="0"/>
                <w:lang w:val="en-US"/>
              </w:rPr>
              <w:t xml:space="preserve"> in the retentate</w:t>
            </w:r>
          </w:p>
        </w:tc>
        <w:tc>
          <w:tcPr>
            <w:tcW w:w="2899" w:type="dxa"/>
            <w:vAlign w:val="center"/>
          </w:tcPr>
          <w:p w14:paraId="20CAA628" w14:textId="77777777" w:rsidR="00610AA3" w:rsidRPr="00C3275A" w:rsidRDefault="00610AA3" w:rsidP="00A42F12">
            <w:pPr>
              <w:spacing w:after="0" w:line="240" w:lineRule="auto"/>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w:t>
            </w:r>
            <w:proofErr w:type="spellStart"/>
            <w:r w:rsidRPr="00220390">
              <w:rPr>
                <w:i/>
                <w:lang w:val="en-US"/>
              </w:rPr>
              <w:t>C</w:t>
            </w:r>
            <w:r w:rsidRPr="00220390">
              <w:rPr>
                <w:i/>
                <w:vertAlign w:val="subscript"/>
                <w:lang w:val="en-US"/>
              </w:rPr>
              <w:t>i,F</w:t>
            </w:r>
            <w:proofErr w:type="spellEnd"/>
            <w:r>
              <w:rPr>
                <w:lang w:val="en-US"/>
              </w:rPr>
              <w:t xml:space="preserve"> – </w:t>
            </w:r>
            <w:proofErr w:type="spellStart"/>
            <w:r w:rsidRPr="00220390">
              <w:rPr>
                <w:i/>
                <w:lang w:val="en-US"/>
              </w:rPr>
              <w:t>C</w:t>
            </w:r>
            <w:r w:rsidRPr="00220390">
              <w:rPr>
                <w:i/>
                <w:vertAlign w:val="subscript"/>
                <w:lang w:val="en-US"/>
              </w:rPr>
              <w:t>i,</w:t>
            </w:r>
            <w:r>
              <w:rPr>
                <w:i/>
                <w:vertAlign w:val="subscript"/>
                <w:lang w:val="en-US"/>
              </w:rPr>
              <w:t>R</w:t>
            </w:r>
            <w:proofErr w:type="spellEnd"/>
            <w:r>
              <w:rPr>
                <w:lang w:val="en-US"/>
              </w:rPr>
              <w:t>)/</w:t>
            </w:r>
            <w:proofErr w:type="spellStart"/>
            <w:r w:rsidRPr="00220390">
              <w:rPr>
                <w:i/>
                <w:lang w:val="en-US"/>
              </w:rPr>
              <w:t>C</w:t>
            </w:r>
            <w:r w:rsidRPr="00220390">
              <w:rPr>
                <w:i/>
                <w:vertAlign w:val="subscript"/>
                <w:lang w:val="en-US"/>
              </w:rPr>
              <w:t>i,</w:t>
            </w:r>
            <w:r>
              <w:rPr>
                <w:i/>
                <w:vertAlign w:val="subscript"/>
                <w:lang w:val="en-US"/>
              </w:rPr>
              <w:t>F</w:t>
            </w:r>
            <w:proofErr w:type="spellEnd"/>
          </w:p>
        </w:tc>
        <w:tc>
          <w:tcPr>
            <w:tcW w:w="1088" w:type="dxa"/>
          </w:tcPr>
          <w:p w14:paraId="195520FA" w14:textId="77777777" w:rsidR="00610AA3" w:rsidRPr="00C3275A" w:rsidRDefault="00610AA3" w:rsidP="00A42F12">
            <w:pPr>
              <w:spacing w:after="0" w:line="240" w:lineRule="auto"/>
              <w:jc w:val="center"/>
              <w:cnfStyle w:val="000000100000" w:firstRow="0" w:lastRow="0" w:firstColumn="0" w:lastColumn="0" w:oddVBand="0" w:evenVBand="0" w:oddHBand="1" w:evenHBand="0" w:firstRowFirstColumn="0" w:firstRowLastColumn="0" w:lastRowFirstColumn="0" w:lastRowLastColumn="0"/>
              <w:rPr>
                <w:lang w:val="en-US"/>
              </w:rPr>
            </w:pPr>
          </w:p>
        </w:tc>
        <w:tc>
          <w:tcPr>
            <w:tcW w:w="0" w:type="auto"/>
            <w:vAlign w:val="center"/>
          </w:tcPr>
          <w:p w14:paraId="71DEE57E" w14:textId="77777777" w:rsidR="00610AA3" w:rsidRPr="00C3275A" w:rsidRDefault="00610AA3" w:rsidP="00A42F12">
            <w:pPr>
              <w:spacing w:after="0" w:line="240" w:lineRule="auto"/>
              <w:jc w:val="center"/>
              <w:cnfStyle w:val="000000100000" w:firstRow="0" w:lastRow="0" w:firstColumn="0" w:lastColumn="0" w:oddVBand="0" w:evenVBand="0" w:oddHBand="1" w:evenHBand="0" w:firstRowFirstColumn="0" w:firstRowLastColumn="0" w:lastRowFirstColumn="0" w:lastRowLastColumn="0"/>
              <w:rPr>
                <w:lang w:val="en-US"/>
              </w:rPr>
            </w:pPr>
          </w:p>
        </w:tc>
      </w:tr>
      <w:tr w:rsidR="00610AA3" w:rsidRPr="00AF2698" w14:paraId="07351542" w14:textId="77777777" w:rsidTr="00057A79">
        <w:trPr>
          <w:jc w:val="center"/>
        </w:trPr>
        <w:tc>
          <w:tcPr>
            <w:cnfStyle w:val="001000000000" w:firstRow="0" w:lastRow="0" w:firstColumn="1" w:lastColumn="0" w:oddVBand="0" w:evenVBand="0" w:oddHBand="0" w:evenHBand="0" w:firstRowFirstColumn="0" w:firstRowLastColumn="0" w:lastRowFirstColumn="0" w:lastRowLastColumn="0"/>
            <w:tcW w:w="2919" w:type="dxa"/>
            <w:vAlign w:val="center"/>
          </w:tcPr>
          <w:p w14:paraId="01A7A4EF" w14:textId="77777777" w:rsidR="00610AA3" w:rsidRPr="0037150E" w:rsidRDefault="00610AA3" w:rsidP="00A42F12">
            <w:pPr>
              <w:spacing w:after="0" w:line="240" w:lineRule="auto"/>
              <w:jc w:val="center"/>
              <w:rPr>
                <w:rFonts w:ascii="Symbol" w:hAnsi="Symbol"/>
                <w:b w:val="0"/>
                <w:i/>
                <w:lang w:val="en-US"/>
              </w:rPr>
            </w:pPr>
            <w:r w:rsidRPr="0037150E">
              <w:rPr>
                <w:rFonts w:ascii="Symbol" w:hAnsi="Symbol"/>
                <w:b w:val="0"/>
                <w:i/>
                <w:lang w:val="en-US"/>
              </w:rPr>
              <w:t></w:t>
            </w:r>
            <w:proofErr w:type="spellStart"/>
            <w:r w:rsidRPr="0037150E">
              <w:rPr>
                <w:b w:val="0"/>
                <w:i/>
                <w:vertAlign w:val="subscript"/>
                <w:lang w:val="en-US"/>
              </w:rPr>
              <w:t>i,O</w:t>
            </w:r>
            <w:proofErr w:type="spellEnd"/>
            <w:r w:rsidRPr="0037150E">
              <w:rPr>
                <w:b w:val="0"/>
                <w:lang w:val="en-US"/>
              </w:rPr>
              <w:t xml:space="preserve"> = overall removal yield of any species </w:t>
            </w:r>
            <w:proofErr w:type="spellStart"/>
            <w:r w:rsidRPr="0037150E">
              <w:rPr>
                <w:b w:val="0"/>
                <w:lang w:val="en-US"/>
              </w:rPr>
              <w:t>i</w:t>
            </w:r>
            <w:proofErr w:type="spellEnd"/>
            <w:r w:rsidRPr="0037150E">
              <w:rPr>
                <w:b w:val="0"/>
                <w:lang w:val="en-US"/>
              </w:rPr>
              <w:t xml:space="preserve"> </w:t>
            </w:r>
          </w:p>
        </w:tc>
        <w:tc>
          <w:tcPr>
            <w:tcW w:w="2899" w:type="dxa"/>
            <w:vAlign w:val="center"/>
          </w:tcPr>
          <w:p w14:paraId="176F2890" w14:textId="77777777" w:rsidR="00610AA3" w:rsidRPr="00DF64E6" w:rsidRDefault="00610AA3" w:rsidP="00A42F12">
            <w:pPr>
              <w:spacing w:after="0" w:line="240" w:lineRule="auto"/>
              <w:jc w:val="center"/>
              <w:cnfStyle w:val="000000000000" w:firstRow="0" w:lastRow="0" w:firstColumn="0" w:lastColumn="0" w:oddVBand="0" w:evenVBand="0" w:oddHBand="0" w:evenHBand="0" w:firstRowFirstColumn="0" w:firstRowLastColumn="0" w:lastRowFirstColumn="0" w:lastRowLastColumn="0"/>
            </w:pPr>
            <w:r w:rsidRPr="00DF64E6">
              <w:t>(</w:t>
            </w:r>
            <w:proofErr w:type="spellStart"/>
            <w:r w:rsidRPr="00DF64E6">
              <w:rPr>
                <w:i/>
              </w:rPr>
              <w:t>F</w:t>
            </w:r>
            <w:r w:rsidRPr="00DF64E6">
              <w:rPr>
                <w:i/>
                <w:vertAlign w:val="subscript"/>
              </w:rPr>
              <w:t>F</w:t>
            </w:r>
            <w:r>
              <w:rPr>
                <w:rFonts w:ascii="Cambria Math" w:hAnsi="Cambria Math"/>
              </w:rPr>
              <w:t>×</w:t>
            </w:r>
            <w:r w:rsidRPr="00DF64E6">
              <w:rPr>
                <w:i/>
              </w:rPr>
              <w:t>C</w:t>
            </w:r>
            <w:r w:rsidRPr="00DF64E6">
              <w:rPr>
                <w:i/>
                <w:vertAlign w:val="subscript"/>
              </w:rPr>
              <w:t>i,F</w:t>
            </w:r>
            <w:proofErr w:type="spellEnd"/>
            <w:r w:rsidRPr="00DF64E6">
              <w:t xml:space="preserve"> – </w:t>
            </w:r>
            <w:proofErr w:type="spellStart"/>
            <w:r w:rsidRPr="00DF64E6">
              <w:rPr>
                <w:i/>
              </w:rPr>
              <w:t>F</w:t>
            </w:r>
            <w:r>
              <w:rPr>
                <w:i/>
                <w:vertAlign w:val="subscript"/>
              </w:rPr>
              <w:t>R</w:t>
            </w:r>
            <w:r>
              <w:rPr>
                <w:rFonts w:ascii="Cambria Math" w:hAnsi="Cambria Math"/>
              </w:rPr>
              <w:t>×</w:t>
            </w:r>
            <w:r w:rsidRPr="00DF64E6">
              <w:rPr>
                <w:i/>
              </w:rPr>
              <w:t>C</w:t>
            </w:r>
            <w:r w:rsidRPr="00DF64E6">
              <w:rPr>
                <w:i/>
                <w:vertAlign w:val="subscript"/>
              </w:rPr>
              <w:t>i,R</w:t>
            </w:r>
            <w:proofErr w:type="spellEnd"/>
            <w:r w:rsidRPr="00DF64E6">
              <w:t xml:space="preserve"> – </w:t>
            </w:r>
            <w:proofErr w:type="spellStart"/>
            <w:r w:rsidRPr="00DF64E6">
              <w:rPr>
                <w:i/>
              </w:rPr>
              <w:t>F</w:t>
            </w:r>
            <w:r>
              <w:rPr>
                <w:i/>
                <w:vertAlign w:val="subscript"/>
              </w:rPr>
              <w:t>P</w:t>
            </w:r>
            <w:r>
              <w:rPr>
                <w:rFonts w:ascii="Cambria Math" w:hAnsi="Cambria Math"/>
              </w:rPr>
              <w:t>×</w:t>
            </w:r>
            <w:r w:rsidRPr="00DF64E6">
              <w:rPr>
                <w:i/>
              </w:rPr>
              <w:t>C</w:t>
            </w:r>
            <w:r w:rsidRPr="00DF64E6">
              <w:rPr>
                <w:i/>
                <w:vertAlign w:val="subscript"/>
              </w:rPr>
              <w:t>i,P</w:t>
            </w:r>
            <w:proofErr w:type="spellEnd"/>
            <w:r w:rsidRPr="00DF64E6">
              <w:t>)/ (</w:t>
            </w:r>
            <w:proofErr w:type="spellStart"/>
            <w:r w:rsidRPr="00DF64E6">
              <w:rPr>
                <w:i/>
              </w:rPr>
              <w:t>F</w:t>
            </w:r>
            <w:r w:rsidRPr="00DF64E6">
              <w:rPr>
                <w:i/>
                <w:vertAlign w:val="subscript"/>
              </w:rPr>
              <w:t>F</w:t>
            </w:r>
            <w:r>
              <w:rPr>
                <w:rFonts w:ascii="Cambria Math" w:hAnsi="Cambria Math"/>
              </w:rPr>
              <w:t>×</w:t>
            </w:r>
            <w:r w:rsidRPr="00DF64E6">
              <w:rPr>
                <w:i/>
              </w:rPr>
              <w:t>C</w:t>
            </w:r>
            <w:r w:rsidRPr="00DF64E6">
              <w:rPr>
                <w:i/>
                <w:vertAlign w:val="subscript"/>
              </w:rPr>
              <w:t>i,F</w:t>
            </w:r>
            <w:proofErr w:type="spellEnd"/>
            <w:r w:rsidRPr="00DF64E6">
              <w:t>)</w:t>
            </w:r>
          </w:p>
        </w:tc>
        <w:tc>
          <w:tcPr>
            <w:tcW w:w="1088" w:type="dxa"/>
          </w:tcPr>
          <w:p w14:paraId="1E73D796" w14:textId="77777777" w:rsidR="00610AA3" w:rsidRPr="00DF64E6" w:rsidRDefault="00610AA3" w:rsidP="00A42F12">
            <w:pPr>
              <w:spacing w:after="0" w:line="240" w:lineRule="auto"/>
              <w:jc w:val="center"/>
              <w:cnfStyle w:val="000000000000" w:firstRow="0" w:lastRow="0" w:firstColumn="0" w:lastColumn="0" w:oddVBand="0" w:evenVBand="0" w:oddHBand="0" w:evenHBand="0" w:firstRowFirstColumn="0" w:firstRowLastColumn="0" w:lastRowFirstColumn="0" w:lastRowLastColumn="0"/>
            </w:pPr>
          </w:p>
        </w:tc>
        <w:tc>
          <w:tcPr>
            <w:tcW w:w="0" w:type="auto"/>
            <w:vAlign w:val="center"/>
          </w:tcPr>
          <w:p w14:paraId="5D22481B" w14:textId="77777777" w:rsidR="00610AA3" w:rsidRPr="00C3275A" w:rsidRDefault="00610AA3" w:rsidP="00A42F12">
            <w:pPr>
              <w:spacing w:after="0" w:line="24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Based on the mass balance</w:t>
            </w:r>
          </w:p>
        </w:tc>
      </w:tr>
      <w:tr w:rsidR="00610AA3" w:rsidRPr="00DF64E6" w14:paraId="242F7260" w14:textId="77777777" w:rsidTr="00057A79">
        <w:tblPrEx>
          <w:tblCellMar>
            <w:left w:w="70" w:type="dxa"/>
            <w:right w:w="70" w:type="dxa"/>
          </w:tblCellMar>
        </w:tblPrEx>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19" w:type="dxa"/>
            <w:vAlign w:val="center"/>
          </w:tcPr>
          <w:p w14:paraId="1A7D2DE4" w14:textId="69139595" w:rsidR="00610AA3" w:rsidRPr="0037150E" w:rsidRDefault="00AF2698" w:rsidP="00A42F12">
            <w:pPr>
              <w:pStyle w:val="NormalWeb"/>
              <w:spacing w:before="0" w:beforeAutospacing="0" w:after="0" w:afterAutospacing="0" w:line="240" w:lineRule="auto"/>
              <w:rPr>
                <w:rFonts w:ascii="Symbol" w:hAnsi="Symbol"/>
                <w:b w:val="0"/>
                <w:sz w:val="22"/>
                <w:szCs w:val="22"/>
              </w:rPr>
            </w:pPr>
            <m:oMath>
              <m:sSub>
                <m:sSubPr>
                  <m:ctrlPr>
                    <w:rPr>
                      <w:rFonts w:ascii="Cambria Math" w:eastAsiaTheme="minorEastAsia" w:hAnsi="Cambria Math" w:cstheme="minorBidi"/>
                      <w:b w:val="0"/>
                      <w:i/>
                      <w:iCs/>
                      <w:color w:val="000000" w:themeColor="text1"/>
                      <w:sz w:val="22"/>
                      <w:szCs w:val="22"/>
                    </w:rPr>
                  </m:ctrlPr>
                </m:sSubPr>
                <m:e>
                  <m:d>
                    <m:dPr>
                      <m:begChr m:val="{"/>
                      <m:endChr m:val="}"/>
                      <m:ctrlPr>
                        <w:rPr>
                          <w:rFonts w:ascii="Cambria Math" w:eastAsiaTheme="minorEastAsia" w:hAnsi="Cambria Math" w:cstheme="minorBidi"/>
                          <w:b w:val="0"/>
                          <w:i/>
                          <w:iCs/>
                          <w:color w:val="000000" w:themeColor="text1"/>
                          <w:sz w:val="22"/>
                          <w:szCs w:val="22"/>
                        </w:rPr>
                      </m:ctrlPr>
                    </m:dPr>
                    <m:e>
                      <m:nary>
                        <m:naryPr>
                          <m:limLoc m:val="undOvr"/>
                          <m:subHide m:val="1"/>
                          <m:supHide m:val="1"/>
                          <m:ctrlPr>
                            <w:rPr>
                              <w:rFonts w:ascii="Cambria Math" w:eastAsiaTheme="minorEastAsia" w:hAnsi="Cambria Math" w:cstheme="minorBidi"/>
                              <w:b w:val="0"/>
                              <w:i/>
                              <w:iCs/>
                              <w:color w:val="000000" w:themeColor="text1"/>
                              <w:sz w:val="22"/>
                              <w:szCs w:val="22"/>
                            </w:rPr>
                          </m:ctrlPr>
                        </m:naryPr>
                        <m:sub/>
                        <m:sup/>
                        <m:e>
                          <m:sSub>
                            <m:sSubPr>
                              <m:ctrlPr>
                                <w:rPr>
                                  <w:rFonts w:ascii="Cambria Math" w:eastAsiaTheme="minorEastAsia" w:hAnsi="Cambria Math" w:cstheme="minorBidi"/>
                                  <w:b w:val="0"/>
                                  <w:i/>
                                  <w:iCs/>
                                  <w:color w:val="000000" w:themeColor="text1"/>
                                  <w:sz w:val="22"/>
                                  <w:szCs w:val="22"/>
                                </w:rPr>
                              </m:ctrlPr>
                            </m:sSubPr>
                            <m:e>
                              <m:r>
                                <m:rPr>
                                  <m:sty m:val="bi"/>
                                </m:rPr>
                                <w:rPr>
                                  <w:rFonts w:ascii="Cambria Math" w:hAnsi="Cambria Math" w:cstheme="minorBidi"/>
                                  <w:color w:val="000000" w:themeColor="text1"/>
                                  <w:sz w:val="22"/>
                                  <w:szCs w:val="22"/>
                                </w:rPr>
                                <m:t>C</m:t>
                              </m:r>
                            </m:e>
                            <m:sub>
                              <m:sSup>
                                <m:sSupPr>
                                  <m:ctrlPr>
                                    <w:rPr>
                                      <w:rFonts w:ascii="Cambria Math" w:hAnsi="Cambria Math" w:cstheme="minorBidi"/>
                                      <w:b w:val="0"/>
                                      <w:i/>
                                      <w:color w:val="000000" w:themeColor="text1"/>
                                      <w:sz w:val="22"/>
                                      <w:szCs w:val="22"/>
                                    </w:rPr>
                                  </m:ctrlPr>
                                </m:sSupPr>
                                <m:e>
                                  <m:r>
                                    <m:rPr>
                                      <m:sty m:val="bi"/>
                                    </m:rPr>
                                    <w:rPr>
                                      <w:rFonts w:ascii="Cambria Math" w:hAnsi="Cambria Math" w:cstheme="minorBidi"/>
                                      <w:color w:val="000000" w:themeColor="text1"/>
                                      <w:sz w:val="22"/>
                                      <w:szCs w:val="22"/>
                                    </w:rPr>
                                    <m:t>HO</m:t>
                                  </m:r>
                                </m:e>
                                <m:sup>
                                  <m:r>
                                    <m:rPr>
                                      <m:sty m:val="b"/>
                                    </m:rPr>
                                    <w:rPr>
                                      <w:rFonts w:ascii="Cambria Math" w:hAnsi="Cambria Math" w:cs="Calibri"/>
                                      <w:color w:val="000000" w:themeColor="text1"/>
                                      <w:sz w:val="22"/>
                                      <w:szCs w:val="22"/>
                                      <w:vertAlign w:val="superscript"/>
                                    </w:rPr>
                                    <m:t>•</m:t>
                                  </m:r>
                                </m:sup>
                              </m:sSup>
                            </m:sub>
                          </m:sSub>
                          <m:r>
                            <m:rPr>
                              <m:sty m:val="bi"/>
                            </m:rPr>
                            <w:rPr>
                              <w:rFonts w:ascii="Cambria Math" w:hAnsi="Cambria Math" w:cstheme="minorBidi"/>
                              <w:color w:val="000000" w:themeColor="text1"/>
                              <w:sz w:val="22"/>
                              <w:szCs w:val="22"/>
                            </w:rPr>
                            <m:t>dt</m:t>
                          </m:r>
                        </m:e>
                      </m:nary>
                    </m:e>
                  </m:d>
                </m:e>
                <m:sub>
                  <m:r>
                    <m:rPr>
                      <m:sty m:val="bi"/>
                    </m:rPr>
                    <w:rPr>
                      <w:rFonts w:ascii="Cambria Math" w:eastAsiaTheme="minorEastAsia" w:hAnsi="Cambria Math" w:cstheme="minorBidi"/>
                      <w:color w:val="000000" w:themeColor="text1"/>
                      <w:sz w:val="22"/>
                      <w:szCs w:val="22"/>
                    </w:rPr>
                    <m:t>P</m:t>
                  </m:r>
                </m:sub>
              </m:sSub>
            </m:oMath>
            <w:r w:rsidR="00610AA3" w:rsidRPr="0037150E">
              <w:rPr>
                <w:rFonts w:ascii="Symbol" w:hAnsi="Symbol"/>
                <w:b w:val="0"/>
                <w:iCs/>
                <w:color w:val="000000" w:themeColor="text1"/>
                <w:sz w:val="22"/>
                <w:szCs w:val="22"/>
              </w:rPr>
              <w:t></w:t>
            </w:r>
            <w:r w:rsidR="00610AA3" w:rsidRPr="0037150E">
              <w:rPr>
                <w:rFonts w:ascii="Calibri" w:hAnsi="Calibri" w:cs="Calibri"/>
                <w:b w:val="0"/>
                <w:iCs/>
                <w:color w:val="000000" w:themeColor="text1"/>
                <w:sz w:val="22"/>
                <w:szCs w:val="22"/>
              </w:rPr>
              <w:t>= HO</w:t>
            </w:r>
            <w:r w:rsidR="00610AA3" w:rsidRPr="0037150E">
              <w:rPr>
                <w:rFonts w:ascii="Calibri" w:hAnsi="Calibri" w:cs="Calibri"/>
                <w:b w:val="0"/>
                <w:iCs/>
                <w:color w:val="000000" w:themeColor="text1"/>
                <w:sz w:val="22"/>
                <w:szCs w:val="22"/>
                <w:vertAlign w:val="superscript"/>
              </w:rPr>
              <w:t>•</w:t>
            </w:r>
            <w:r w:rsidR="00610AA3" w:rsidRPr="0037150E">
              <w:rPr>
                <w:rFonts w:ascii="Calibri" w:hAnsi="Calibri" w:cs="Calibri"/>
                <w:b w:val="0"/>
                <w:iCs/>
                <w:color w:val="000000" w:themeColor="text1"/>
                <w:sz w:val="22"/>
                <w:szCs w:val="22"/>
              </w:rPr>
              <w:t xml:space="preserve"> exposure in the permeate</w:t>
            </w:r>
            <w:r w:rsidR="006963C9">
              <w:rPr>
                <w:rFonts w:ascii="Calibri" w:hAnsi="Calibri" w:cs="Calibri"/>
                <w:b w:val="0"/>
                <w:iCs/>
                <w:color w:val="000000" w:themeColor="text1"/>
                <w:sz w:val="22"/>
                <w:szCs w:val="22"/>
              </w:rPr>
              <w:t>*</w:t>
            </w:r>
          </w:p>
        </w:tc>
        <w:tc>
          <w:tcPr>
            <w:tcW w:w="2899" w:type="dxa"/>
            <w:vAlign w:val="center"/>
          </w:tcPr>
          <w:p w14:paraId="4F563E0C" w14:textId="15E3183C" w:rsidR="00610AA3" w:rsidRPr="00DF64E6" w:rsidRDefault="00610AA3" w:rsidP="006963C9">
            <w:pPr>
              <w:spacing w:after="0" w:line="240" w:lineRule="auto"/>
              <w:jc w:val="center"/>
              <w:cnfStyle w:val="000000100000" w:firstRow="0" w:lastRow="0" w:firstColumn="0" w:lastColumn="0" w:oddVBand="0" w:evenVBand="0" w:oddHBand="1" w:evenHBand="0" w:firstRowFirstColumn="0" w:firstRowLastColumn="0" w:lastRowFirstColumn="0" w:lastRowLastColumn="0"/>
            </w:pPr>
            <m:oMathPara>
              <m:oMath>
                <m:r>
                  <w:rPr>
                    <w:rFonts w:ascii="Cambria Math" w:hAnsi="Cambria Math"/>
                  </w:rPr>
                  <m:t>=</m:t>
                </m:r>
                <m:f>
                  <m:fPr>
                    <m:ctrlPr>
                      <w:rPr>
                        <w:rFonts w:ascii="Cambria Math" w:hAnsi="Cambria Math"/>
                        <w:i/>
                      </w:rPr>
                    </m:ctrlPr>
                  </m:fPr>
                  <m:num>
                    <m:r>
                      <w:rPr>
                        <w:rFonts w:ascii="Cambria Math" w:hAnsi="Cambria Math"/>
                      </w:rPr>
                      <m:t>1</m:t>
                    </m:r>
                  </m:num>
                  <m:den>
                    <m:sSub>
                      <m:sSubPr>
                        <m:ctrlPr>
                          <w:rPr>
                            <w:rFonts w:ascii="Cambria Math" w:eastAsiaTheme="minorEastAsia" w:hAnsi="Cambria Math" w:cstheme="minorBidi"/>
                            <w:i/>
                            <w:iCs/>
                            <w:color w:val="000000" w:themeColor="text1"/>
                          </w:rPr>
                        </m:ctrlPr>
                      </m:sSubPr>
                      <m:e>
                        <m:r>
                          <w:rPr>
                            <w:rFonts w:ascii="Cambria Math" w:hAnsi="Cambria Math" w:cstheme="minorBidi"/>
                            <w:color w:val="000000" w:themeColor="text1"/>
                          </w:rPr>
                          <m:t>k</m:t>
                        </m:r>
                      </m:e>
                      <m:sub>
                        <m:sSup>
                          <m:sSupPr>
                            <m:ctrlPr>
                              <w:rPr>
                                <w:rFonts w:ascii="Cambria Math" w:hAnsi="Cambria Math" w:cstheme="minorBidi"/>
                                <w:i/>
                                <w:color w:val="000000" w:themeColor="text1"/>
                              </w:rPr>
                            </m:ctrlPr>
                          </m:sSupPr>
                          <m:e>
                            <m:r>
                              <w:rPr>
                                <w:rFonts w:ascii="Cambria Math" w:hAnsi="Cambria Math" w:cstheme="minorBidi"/>
                                <w:color w:val="000000" w:themeColor="text1"/>
                              </w:rPr>
                              <m:t>HO</m:t>
                            </m:r>
                          </m:e>
                          <m:sup>
                            <m:r>
                              <m:rPr>
                                <m:sty m:val="p"/>
                              </m:rPr>
                              <w:rPr>
                                <w:rFonts w:ascii="Cambria Math" w:hAnsi="Cambria Math" w:cs="Calibri"/>
                                <w:color w:val="000000" w:themeColor="text1"/>
                                <w:vertAlign w:val="superscript"/>
                              </w:rPr>
                              <m:t>•</m:t>
                            </m:r>
                          </m:sup>
                        </m:sSup>
                      </m:sub>
                    </m:sSub>
                  </m:den>
                </m:f>
                <m:func>
                  <m:funcPr>
                    <m:ctrlPr>
                      <w:rPr>
                        <w:rFonts w:ascii="Cambria Math" w:hAnsi="Cambria Math"/>
                        <w:i/>
                      </w:rPr>
                    </m:ctrlPr>
                  </m:funcPr>
                  <m:fName>
                    <m:r>
                      <m:rPr>
                        <m:sty m:val="p"/>
                      </m:rPr>
                      <w:rPr>
                        <w:rFonts w:ascii="Cambria Math" w:hAnsi="Cambria Math"/>
                      </w:rPr>
                      <m:t>ln</m:t>
                    </m:r>
                  </m:fName>
                  <m:e>
                    <m:f>
                      <m:fPr>
                        <m:ctrlPr>
                          <w:rPr>
                            <w:rFonts w:ascii="Cambria Math" w:hAnsi="Cambria Math"/>
                            <w:i/>
                          </w:rPr>
                        </m:ctrlPr>
                      </m:fPr>
                      <m:num>
                        <m:sSub>
                          <m:sSubPr>
                            <m:ctrlPr>
                              <w:rPr>
                                <w:rFonts w:ascii="Cambria Math" w:hAnsi="Cambria Math"/>
                                <w:i/>
                              </w:rPr>
                            </m:ctrlPr>
                          </m:sSubPr>
                          <m:e>
                            <m:r>
                              <w:rPr>
                                <w:rFonts w:ascii="Cambria Math" w:hAnsi="Cambria Math"/>
                              </w:rPr>
                              <m:t>C</m:t>
                            </m:r>
                          </m:e>
                          <m:sub>
                            <m:r>
                              <w:rPr>
                                <w:rFonts w:ascii="Cambria Math" w:hAnsi="Cambria Math"/>
                              </w:rPr>
                              <m:t>DEA,F</m:t>
                            </m:r>
                          </m:sub>
                        </m:sSub>
                      </m:num>
                      <m:den>
                        <m:sSub>
                          <m:sSubPr>
                            <m:ctrlPr>
                              <w:rPr>
                                <w:rFonts w:ascii="Cambria Math" w:hAnsi="Cambria Math"/>
                                <w:i/>
                              </w:rPr>
                            </m:ctrlPr>
                          </m:sSubPr>
                          <m:e>
                            <m:r>
                              <w:rPr>
                                <w:rFonts w:ascii="Cambria Math" w:hAnsi="Cambria Math"/>
                              </w:rPr>
                              <m:t>C</m:t>
                            </m:r>
                          </m:e>
                          <m:sub>
                            <m:r>
                              <w:rPr>
                                <w:rFonts w:ascii="Cambria Math" w:hAnsi="Cambria Math"/>
                              </w:rPr>
                              <m:t>DEA,P</m:t>
                            </m:r>
                          </m:sub>
                        </m:sSub>
                      </m:den>
                    </m:f>
                  </m:e>
                </m:func>
              </m:oMath>
            </m:oMathPara>
          </w:p>
        </w:tc>
        <w:tc>
          <w:tcPr>
            <w:tcW w:w="1088" w:type="dxa"/>
          </w:tcPr>
          <w:p w14:paraId="3A97315E" w14:textId="77777777" w:rsidR="00610AA3" w:rsidRPr="00DF64E6" w:rsidRDefault="00610AA3" w:rsidP="00A42F12">
            <w:pPr>
              <w:spacing w:after="0" w:line="240" w:lineRule="auto"/>
              <w:jc w:val="center"/>
              <w:cnfStyle w:val="000000100000" w:firstRow="0" w:lastRow="0" w:firstColumn="0" w:lastColumn="0" w:oddVBand="0" w:evenVBand="0" w:oddHBand="1" w:evenHBand="0" w:firstRowFirstColumn="0" w:firstRowLastColumn="0" w:lastRowFirstColumn="0" w:lastRowLastColumn="0"/>
            </w:pPr>
            <w:r>
              <w:t>mol L</w:t>
            </w:r>
            <w:r w:rsidRPr="00877D98">
              <w:rPr>
                <w:vertAlign w:val="superscript"/>
              </w:rPr>
              <w:t>-1</w:t>
            </w:r>
            <w:r>
              <w:t xml:space="preserve"> s</w:t>
            </w:r>
          </w:p>
        </w:tc>
        <w:tc>
          <w:tcPr>
            <w:tcW w:w="2155" w:type="dxa"/>
            <w:vAlign w:val="center"/>
          </w:tcPr>
          <w:p w14:paraId="554DC946" w14:textId="3149CD3D" w:rsidR="00610AA3" w:rsidRDefault="00610AA3" w:rsidP="00A42F12">
            <w:pPr>
              <w:spacing w:after="0" w:line="240" w:lineRule="auto"/>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fldChar w:fldCharType="begin"/>
            </w:r>
            <w:r w:rsidR="006F5BEC">
              <w:rPr>
                <w:lang w:val="en-US"/>
              </w:rPr>
              <w:instrText xml:space="preserve"> ADDIN ZOTERO_ITEM CSL_CITATION {"citationID":"PA4EseR1","properties":{"formattedCitation":"[34]","plainCitation":"[34]","noteIndex":0},"citationItems":[{"id":2207,"uris":["http://zotero.org/users/local/nayy0uwU/items/D9EKVD2J"],"uri":["http://zotero.org/users/local/nayy0uwU/items/D9EKVD2J"],"itemData":{"id":2207,"type":"article-journal","container-title":"Chemical Engineering Journal","page":"443-450","title":"Deethylatrazine as a more appropriate hydroxyl radical probe compound during ozonation: comparison with the widely used p-chlorobenzoic acid","volume":"295","author":[{"family":"Yang","given":"Jingxin"},{"family":"Li","given":"Ji"},{"family":"Dong","given":"Wenyi"},{"family":"Ma","given":"Jun"},{"family":"Li","given":"Tingting"},{"family":"Yang","given":"Yi"},{"family":"Li","given":"Jiayin"},{"family":"Gu","given":"Jia"}],"issued":{"date-parts":[["2016"]]}}}],"schema":"https://github.com/citation-style-language/schema/raw/master/csl-citation.json"} </w:instrText>
            </w:r>
            <w:r>
              <w:rPr>
                <w:lang w:val="en-US"/>
              </w:rPr>
              <w:fldChar w:fldCharType="separate"/>
            </w:r>
            <w:r w:rsidR="006F5BEC" w:rsidRPr="006F5BEC">
              <w:rPr>
                <w:rFonts w:cs="Calibri"/>
              </w:rPr>
              <w:t>[34]</w:t>
            </w:r>
            <w:r>
              <w:rPr>
                <w:lang w:val="en-US"/>
              </w:rPr>
              <w:fldChar w:fldCharType="end"/>
            </w:r>
          </w:p>
        </w:tc>
      </w:tr>
      <w:tr w:rsidR="00610AA3" w:rsidRPr="00DF64E6" w14:paraId="4EB70627" w14:textId="77777777" w:rsidTr="00057A79">
        <w:trPr>
          <w:jc w:val="center"/>
        </w:trPr>
        <w:tc>
          <w:tcPr>
            <w:cnfStyle w:val="001000000000" w:firstRow="0" w:lastRow="0" w:firstColumn="1" w:lastColumn="0" w:oddVBand="0" w:evenVBand="0" w:oddHBand="0" w:evenHBand="0" w:firstRowFirstColumn="0" w:firstRowLastColumn="0" w:lastRowFirstColumn="0" w:lastRowLastColumn="0"/>
            <w:tcW w:w="2919" w:type="dxa"/>
            <w:vAlign w:val="center"/>
          </w:tcPr>
          <w:p w14:paraId="4B438E96" w14:textId="77777777" w:rsidR="00610AA3" w:rsidRPr="0037150E" w:rsidRDefault="00AF2698" w:rsidP="00A42F12">
            <w:pPr>
              <w:pStyle w:val="NormalWeb"/>
              <w:spacing w:before="0" w:beforeAutospacing="0" w:after="0" w:afterAutospacing="0" w:line="240" w:lineRule="auto"/>
              <w:rPr>
                <w:rFonts w:ascii="Symbol" w:hAnsi="Symbol"/>
                <w:b w:val="0"/>
                <w:i/>
                <w:sz w:val="22"/>
                <w:szCs w:val="22"/>
              </w:rPr>
            </w:pPr>
            <m:oMath>
              <m:sSub>
                <m:sSubPr>
                  <m:ctrlPr>
                    <w:rPr>
                      <w:rFonts w:ascii="Cambria Math" w:eastAsiaTheme="minorEastAsia" w:hAnsi="Cambria Math" w:cstheme="minorBidi"/>
                      <w:b w:val="0"/>
                      <w:i/>
                      <w:iCs/>
                      <w:color w:val="000000" w:themeColor="text1"/>
                      <w:sz w:val="22"/>
                      <w:szCs w:val="22"/>
                    </w:rPr>
                  </m:ctrlPr>
                </m:sSubPr>
                <m:e>
                  <m:d>
                    <m:dPr>
                      <m:begChr m:val="{"/>
                      <m:endChr m:val="}"/>
                      <m:ctrlPr>
                        <w:rPr>
                          <w:rFonts w:ascii="Cambria Math" w:eastAsiaTheme="minorEastAsia" w:hAnsi="Cambria Math" w:cstheme="minorBidi"/>
                          <w:b w:val="0"/>
                          <w:i/>
                          <w:iCs/>
                          <w:color w:val="000000" w:themeColor="text1"/>
                          <w:sz w:val="22"/>
                          <w:szCs w:val="22"/>
                        </w:rPr>
                      </m:ctrlPr>
                    </m:dPr>
                    <m:e>
                      <m:nary>
                        <m:naryPr>
                          <m:limLoc m:val="undOvr"/>
                          <m:subHide m:val="1"/>
                          <m:supHide m:val="1"/>
                          <m:ctrlPr>
                            <w:rPr>
                              <w:rFonts w:ascii="Cambria Math" w:eastAsiaTheme="minorEastAsia" w:hAnsi="Cambria Math" w:cstheme="minorBidi"/>
                              <w:b w:val="0"/>
                              <w:i/>
                              <w:iCs/>
                              <w:color w:val="000000" w:themeColor="text1"/>
                              <w:sz w:val="22"/>
                              <w:szCs w:val="22"/>
                            </w:rPr>
                          </m:ctrlPr>
                        </m:naryPr>
                        <m:sub/>
                        <m:sup/>
                        <m:e>
                          <m:sSub>
                            <m:sSubPr>
                              <m:ctrlPr>
                                <w:rPr>
                                  <w:rFonts w:ascii="Cambria Math" w:eastAsiaTheme="minorEastAsia" w:hAnsi="Cambria Math" w:cstheme="minorBidi"/>
                                  <w:b w:val="0"/>
                                  <w:i/>
                                  <w:iCs/>
                                  <w:color w:val="000000" w:themeColor="text1"/>
                                  <w:sz w:val="22"/>
                                  <w:szCs w:val="22"/>
                                </w:rPr>
                              </m:ctrlPr>
                            </m:sSubPr>
                            <m:e>
                              <m:r>
                                <m:rPr>
                                  <m:sty m:val="bi"/>
                                </m:rPr>
                                <w:rPr>
                                  <w:rFonts w:ascii="Cambria Math" w:hAnsi="Cambria Math" w:cstheme="minorBidi"/>
                                  <w:color w:val="000000" w:themeColor="text1"/>
                                  <w:sz w:val="22"/>
                                  <w:szCs w:val="22"/>
                                </w:rPr>
                                <m:t>C</m:t>
                              </m:r>
                            </m:e>
                            <m:sub>
                              <m:sSup>
                                <m:sSupPr>
                                  <m:ctrlPr>
                                    <w:rPr>
                                      <w:rFonts w:ascii="Cambria Math" w:hAnsi="Cambria Math" w:cstheme="minorBidi"/>
                                      <w:b w:val="0"/>
                                      <w:i/>
                                      <w:color w:val="000000" w:themeColor="text1"/>
                                      <w:sz w:val="22"/>
                                      <w:szCs w:val="22"/>
                                    </w:rPr>
                                  </m:ctrlPr>
                                </m:sSupPr>
                                <m:e>
                                  <m:r>
                                    <m:rPr>
                                      <m:sty m:val="bi"/>
                                    </m:rPr>
                                    <w:rPr>
                                      <w:rFonts w:ascii="Cambria Math" w:hAnsi="Cambria Math" w:cstheme="minorBidi"/>
                                      <w:color w:val="000000" w:themeColor="text1"/>
                                      <w:sz w:val="22"/>
                                      <w:szCs w:val="22"/>
                                    </w:rPr>
                                    <m:t>HO</m:t>
                                  </m:r>
                                </m:e>
                                <m:sup>
                                  <m:r>
                                    <m:rPr>
                                      <m:sty m:val="b"/>
                                    </m:rPr>
                                    <w:rPr>
                                      <w:rFonts w:ascii="Cambria Math" w:hAnsi="Cambria Math" w:cs="Calibri"/>
                                      <w:color w:val="000000" w:themeColor="text1"/>
                                      <w:sz w:val="22"/>
                                      <w:szCs w:val="22"/>
                                      <w:vertAlign w:val="superscript"/>
                                    </w:rPr>
                                    <m:t>•</m:t>
                                  </m:r>
                                </m:sup>
                              </m:sSup>
                            </m:sub>
                          </m:sSub>
                          <m:r>
                            <m:rPr>
                              <m:sty m:val="bi"/>
                            </m:rPr>
                            <w:rPr>
                              <w:rFonts w:ascii="Cambria Math" w:hAnsi="Cambria Math" w:cstheme="minorBidi"/>
                              <w:color w:val="000000" w:themeColor="text1"/>
                              <w:sz w:val="22"/>
                              <w:szCs w:val="22"/>
                            </w:rPr>
                            <m:t>dt</m:t>
                          </m:r>
                        </m:e>
                      </m:nary>
                    </m:e>
                  </m:d>
                </m:e>
                <m:sub>
                  <m:r>
                    <m:rPr>
                      <m:sty m:val="bi"/>
                    </m:rPr>
                    <w:rPr>
                      <w:rFonts w:ascii="Cambria Math" w:eastAsiaTheme="minorEastAsia" w:hAnsi="Cambria Math" w:cstheme="minorBidi"/>
                      <w:color w:val="000000" w:themeColor="text1"/>
                      <w:sz w:val="22"/>
                      <w:szCs w:val="22"/>
                    </w:rPr>
                    <m:t>R</m:t>
                  </m:r>
                </m:sub>
              </m:sSub>
            </m:oMath>
            <w:r w:rsidR="00610AA3" w:rsidRPr="0037150E">
              <w:rPr>
                <w:rFonts w:ascii="Symbol" w:hAnsi="Symbol"/>
                <w:b w:val="0"/>
                <w:iCs/>
                <w:color w:val="000000" w:themeColor="text1"/>
                <w:sz w:val="22"/>
                <w:szCs w:val="22"/>
              </w:rPr>
              <w:t></w:t>
            </w:r>
            <w:r w:rsidR="00610AA3" w:rsidRPr="0037150E">
              <w:rPr>
                <w:rFonts w:ascii="Calibri" w:hAnsi="Calibri" w:cs="Calibri"/>
                <w:b w:val="0"/>
                <w:iCs/>
                <w:color w:val="000000" w:themeColor="text1"/>
                <w:sz w:val="22"/>
                <w:szCs w:val="22"/>
              </w:rPr>
              <w:t>= HO</w:t>
            </w:r>
            <w:r w:rsidR="00610AA3" w:rsidRPr="0037150E">
              <w:rPr>
                <w:rFonts w:ascii="Calibri" w:hAnsi="Calibri" w:cs="Calibri"/>
                <w:b w:val="0"/>
                <w:iCs/>
                <w:color w:val="000000" w:themeColor="text1"/>
                <w:sz w:val="22"/>
                <w:szCs w:val="22"/>
                <w:vertAlign w:val="superscript"/>
              </w:rPr>
              <w:t>•</w:t>
            </w:r>
            <w:r w:rsidR="00610AA3" w:rsidRPr="0037150E">
              <w:rPr>
                <w:rFonts w:ascii="Calibri" w:hAnsi="Calibri" w:cs="Calibri"/>
                <w:b w:val="0"/>
                <w:iCs/>
                <w:color w:val="000000" w:themeColor="text1"/>
                <w:sz w:val="22"/>
                <w:szCs w:val="22"/>
              </w:rPr>
              <w:t xml:space="preserve"> exposure in the retentate</w:t>
            </w:r>
          </w:p>
        </w:tc>
        <w:tc>
          <w:tcPr>
            <w:tcW w:w="2899" w:type="dxa"/>
            <w:vAlign w:val="center"/>
          </w:tcPr>
          <w:p w14:paraId="79C1F5CB" w14:textId="77777777" w:rsidR="00610AA3" w:rsidRPr="00DF64E6" w:rsidRDefault="00610AA3" w:rsidP="00A42F12">
            <w:pPr>
              <w:spacing w:after="0" w:line="240" w:lineRule="auto"/>
              <w:jc w:val="center"/>
              <w:cnfStyle w:val="000000000000" w:firstRow="0" w:lastRow="0" w:firstColumn="0" w:lastColumn="0" w:oddVBand="0" w:evenVBand="0" w:oddHBand="0" w:evenHBand="0" w:firstRowFirstColumn="0" w:firstRowLastColumn="0" w:lastRowFirstColumn="0" w:lastRowLastColumn="0"/>
            </w:pPr>
            <m:oMathPara>
              <m:oMath>
                <m:r>
                  <w:rPr>
                    <w:rFonts w:ascii="Cambria Math" w:hAnsi="Cambria Math"/>
                  </w:rPr>
                  <m:t>=</m:t>
                </m:r>
                <m:f>
                  <m:fPr>
                    <m:ctrlPr>
                      <w:rPr>
                        <w:rFonts w:ascii="Cambria Math" w:hAnsi="Cambria Math"/>
                        <w:i/>
                      </w:rPr>
                    </m:ctrlPr>
                  </m:fPr>
                  <m:num>
                    <m:r>
                      <w:rPr>
                        <w:rFonts w:ascii="Cambria Math" w:hAnsi="Cambria Math"/>
                      </w:rPr>
                      <m:t>1</m:t>
                    </m:r>
                  </m:num>
                  <m:den>
                    <m:sSub>
                      <m:sSubPr>
                        <m:ctrlPr>
                          <w:rPr>
                            <w:rFonts w:ascii="Cambria Math" w:eastAsiaTheme="minorEastAsia" w:hAnsi="Cambria Math" w:cstheme="minorBidi"/>
                            <w:i/>
                            <w:iCs/>
                            <w:color w:val="000000" w:themeColor="text1"/>
                          </w:rPr>
                        </m:ctrlPr>
                      </m:sSubPr>
                      <m:e>
                        <m:r>
                          <w:rPr>
                            <w:rFonts w:ascii="Cambria Math" w:hAnsi="Cambria Math" w:cstheme="minorBidi"/>
                            <w:color w:val="000000" w:themeColor="text1"/>
                          </w:rPr>
                          <m:t>k</m:t>
                        </m:r>
                      </m:e>
                      <m:sub>
                        <m:sSup>
                          <m:sSupPr>
                            <m:ctrlPr>
                              <w:rPr>
                                <w:rFonts w:ascii="Cambria Math" w:hAnsi="Cambria Math" w:cstheme="minorBidi"/>
                                <w:i/>
                                <w:color w:val="000000" w:themeColor="text1"/>
                              </w:rPr>
                            </m:ctrlPr>
                          </m:sSupPr>
                          <m:e>
                            <m:r>
                              <w:rPr>
                                <w:rFonts w:ascii="Cambria Math" w:hAnsi="Cambria Math" w:cstheme="minorBidi"/>
                                <w:color w:val="000000" w:themeColor="text1"/>
                              </w:rPr>
                              <m:t>HO</m:t>
                            </m:r>
                          </m:e>
                          <m:sup>
                            <m:r>
                              <m:rPr>
                                <m:sty m:val="p"/>
                              </m:rPr>
                              <w:rPr>
                                <w:rFonts w:ascii="Cambria Math" w:hAnsi="Cambria Math" w:cs="Calibri"/>
                                <w:color w:val="000000" w:themeColor="text1"/>
                                <w:vertAlign w:val="superscript"/>
                              </w:rPr>
                              <m:t>•</m:t>
                            </m:r>
                          </m:sup>
                        </m:sSup>
                      </m:sub>
                    </m:sSub>
                  </m:den>
                </m:f>
                <m:func>
                  <m:funcPr>
                    <m:ctrlPr>
                      <w:rPr>
                        <w:rFonts w:ascii="Cambria Math" w:hAnsi="Cambria Math"/>
                        <w:i/>
                      </w:rPr>
                    </m:ctrlPr>
                  </m:funcPr>
                  <m:fName>
                    <m:r>
                      <m:rPr>
                        <m:sty m:val="p"/>
                      </m:rPr>
                      <w:rPr>
                        <w:rFonts w:ascii="Cambria Math" w:hAnsi="Cambria Math"/>
                      </w:rPr>
                      <m:t>ln</m:t>
                    </m:r>
                  </m:fName>
                  <m:e>
                    <m:f>
                      <m:fPr>
                        <m:ctrlPr>
                          <w:rPr>
                            <w:rFonts w:ascii="Cambria Math" w:hAnsi="Cambria Math"/>
                            <w:i/>
                          </w:rPr>
                        </m:ctrlPr>
                      </m:fPr>
                      <m:num>
                        <m:sSub>
                          <m:sSubPr>
                            <m:ctrlPr>
                              <w:rPr>
                                <w:rFonts w:ascii="Cambria Math" w:hAnsi="Cambria Math"/>
                                <w:i/>
                              </w:rPr>
                            </m:ctrlPr>
                          </m:sSubPr>
                          <m:e>
                            <m:r>
                              <w:rPr>
                                <w:rFonts w:ascii="Cambria Math" w:hAnsi="Cambria Math"/>
                              </w:rPr>
                              <m:t>C</m:t>
                            </m:r>
                          </m:e>
                          <m:sub>
                            <m:r>
                              <w:rPr>
                                <w:rFonts w:ascii="Cambria Math" w:hAnsi="Cambria Math"/>
                              </w:rPr>
                              <m:t>DEA,F</m:t>
                            </m:r>
                          </m:sub>
                        </m:sSub>
                      </m:num>
                      <m:den>
                        <m:sSub>
                          <m:sSubPr>
                            <m:ctrlPr>
                              <w:rPr>
                                <w:rFonts w:ascii="Cambria Math" w:hAnsi="Cambria Math"/>
                                <w:i/>
                              </w:rPr>
                            </m:ctrlPr>
                          </m:sSubPr>
                          <m:e>
                            <m:r>
                              <w:rPr>
                                <w:rFonts w:ascii="Cambria Math" w:hAnsi="Cambria Math"/>
                              </w:rPr>
                              <m:t>C</m:t>
                            </m:r>
                          </m:e>
                          <m:sub>
                            <m:r>
                              <w:rPr>
                                <w:rFonts w:ascii="Cambria Math" w:hAnsi="Cambria Math"/>
                              </w:rPr>
                              <m:t>DEA,R</m:t>
                            </m:r>
                          </m:sub>
                        </m:sSub>
                      </m:den>
                    </m:f>
                  </m:e>
                </m:func>
              </m:oMath>
            </m:oMathPara>
          </w:p>
        </w:tc>
        <w:tc>
          <w:tcPr>
            <w:tcW w:w="1088" w:type="dxa"/>
          </w:tcPr>
          <w:p w14:paraId="20FF5CC4" w14:textId="77777777" w:rsidR="00610AA3" w:rsidRPr="00DF64E6" w:rsidRDefault="00610AA3" w:rsidP="00A42F12">
            <w:pPr>
              <w:spacing w:after="0" w:line="240" w:lineRule="auto"/>
              <w:jc w:val="center"/>
              <w:cnfStyle w:val="000000000000" w:firstRow="0" w:lastRow="0" w:firstColumn="0" w:lastColumn="0" w:oddVBand="0" w:evenVBand="0" w:oddHBand="0" w:evenHBand="0" w:firstRowFirstColumn="0" w:firstRowLastColumn="0" w:lastRowFirstColumn="0" w:lastRowLastColumn="0"/>
            </w:pPr>
            <w:r>
              <w:t>mol L</w:t>
            </w:r>
            <w:r w:rsidRPr="00877D98">
              <w:rPr>
                <w:vertAlign w:val="superscript"/>
              </w:rPr>
              <w:t>-1</w:t>
            </w:r>
            <w:r>
              <w:t xml:space="preserve"> s</w:t>
            </w:r>
          </w:p>
        </w:tc>
        <w:tc>
          <w:tcPr>
            <w:tcW w:w="0" w:type="auto"/>
            <w:vAlign w:val="center"/>
          </w:tcPr>
          <w:p w14:paraId="7F9693F4" w14:textId="2A607042" w:rsidR="00610AA3" w:rsidRDefault="00610AA3" w:rsidP="00A42F12">
            <w:pPr>
              <w:spacing w:after="0" w:line="24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fldChar w:fldCharType="begin"/>
            </w:r>
            <w:r w:rsidR="006F5BEC">
              <w:rPr>
                <w:lang w:val="en-US"/>
              </w:rPr>
              <w:instrText xml:space="preserve"> ADDIN ZOTERO_ITEM CSL_CITATION {"citationID":"aHyJ8L2Q","properties":{"formattedCitation":"[34]","plainCitation":"[34]","noteIndex":0},"citationItems":[{"id":2207,"uris":["http://zotero.org/users/local/nayy0uwU/items/D9EKVD2J"],"uri":["http://zotero.org/users/local/nayy0uwU/items/D9EKVD2J"],"itemData":{"id":2207,"type":"article-journal","container-title":"Chemical Engineering Journal","page":"443-450","title":"Deethylatrazine as a more appropriate hydroxyl radical probe compound during ozonation: comparison with the widely used p-chlorobenzoic acid","volume":"295","author":[{"family":"Yang","given":"Jingxin"},{"family":"Li","given":"Ji"},{"family":"Dong","given":"Wenyi"},{"family":"Ma","given":"Jun"},{"family":"Li","given":"Tingting"},{"family":"Yang","given":"Yi"},{"family":"Li","given":"Jiayin"},{"family":"Gu","given":"Jia"}],"issued":{"date-parts":[["2016"]]}}}],"schema":"https://github.com/citation-style-language/schema/raw/master/csl-citation.json"} </w:instrText>
            </w:r>
            <w:r>
              <w:rPr>
                <w:lang w:val="en-US"/>
              </w:rPr>
              <w:fldChar w:fldCharType="separate"/>
            </w:r>
            <w:r w:rsidR="006F5BEC" w:rsidRPr="006F5BEC">
              <w:rPr>
                <w:rFonts w:cs="Calibri"/>
              </w:rPr>
              <w:t>[34]</w:t>
            </w:r>
            <w:r>
              <w:rPr>
                <w:lang w:val="en-US"/>
              </w:rPr>
              <w:fldChar w:fldCharType="end"/>
            </w:r>
          </w:p>
        </w:tc>
      </w:tr>
      <w:tr w:rsidR="00610AA3" w:rsidRPr="00DF64E6" w14:paraId="791FA1D7" w14:textId="77777777" w:rsidTr="00057A7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19" w:type="dxa"/>
            <w:vAlign w:val="center"/>
          </w:tcPr>
          <w:p w14:paraId="5E73F296" w14:textId="77777777" w:rsidR="00610AA3" w:rsidRPr="0037150E" w:rsidRDefault="00AF2698" w:rsidP="00A42F12">
            <w:pPr>
              <w:pStyle w:val="NormalWeb"/>
              <w:spacing w:before="0" w:beforeAutospacing="0" w:after="0" w:afterAutospacing="0" w:line="240" w:lineRule="auto"/>
              <w:rPr>
                <w:rFonts w:ascii="Symbol" w:hAnsi="Symbol"/>
                <w:b w:val="0"/>
                <w:sz w:val="22"/>
                <w:szCs w:val="22"/>
              </w:rPr>
            </w:pPr>
            <m:oMath>
              <m:sSub>
                <m:sSubPr>
                  <m:ctrlPr>
                    <w:rPr>
                      <w:rFonts w:ascii="Cambria Math" w:eastAsiaTheme="minorEastAsia" w:hAnsi="Cambria Math" w:cstheme="minorBidi"/>
                      <w:b w:val="0"/>
                      <w:i/>
                      <w:iCs/>
                      <w:color w:val="000000" w:themeColor="text1"/>
                      <w:sz w:val="22"/>
                      <w:szCs w:val="22"/>
                    </w:rPr>
                  </m:ctrlPr>
                </m:sSubPr>
                <m:e>
                  <m:d>
                    <m:dPr>
                      <m:begChr m:val="{"/>
                      <m:endChr m:val="}"/>
                      <m:ctrlPr>
                        <w:rPr>
                          <w:rFonts w:ascii="Cambria Math" w:eastAsiaTheme="minorEastAsia" w:hAnsi="Cambria Math" w:cstheme="minorBidi"/>
                          <w:b w:val="0"/>
                          <w:i/>
                          <w:iCs/>
                          <w:color w:val="000000" w:themeColor="text1"/>
                          <w:sz w:val="22"/>
                          <w:szCs w:val="22"/>
                        </w:rPr>
                      </m:ctrlPr>
                    </m:dPr>
                    <m:e>
                      <m:nary>
                        <m:naryPr>
                          <m:limLoc m:val="undOvr"/>
                          <m:subHide m:val="1"/>
                          <m:supHide m:val="1"/>
                          <m:ctrlPr>
                            <w:rPr>
                              <w:rFonts w:ascii="Cambria Math" w:eastAsiaTheme="minorEastAsia" w:hAnsi="Cambria Math" w:cstheme="minorBidi"/>
                              <w:b w:val="0"/>
                              <w:i/>
                              <w:iCs/>
                              <w:color w:val="000000" w:themeColor="text1"/>
                              <w:sz w:val="22"/>
                              <w:szCs w:val="22"/>
                            </w:rPr>
                          </m:ctrlPr>
                        </m:naryPr>
                        <m:sub/>
                        <m:sup/>
                        <m:e>
                          <m:sSub>
                            <m:sSubPr>
                              <m:ctrlPr>
                                <w:rPr>
                                  <w:rFonts w:ascii="Cambria Math" w:eastAsiaTheme="minorEastAsia" w:hAnsi="Cambria Math" w:cstheme="minorBidi"/>
                                  <w:b w:val="0"/>
                                  <w:i/>
                                  <w:iCs/>
                                  <w:color w:val="000000" w:themeColor="text1"/>
                                  <w:sz w:val="22"/>
                                  <w:szCs w:val="22"/>
                                </w:rPr>
                              </m:ctrlPr>
                            </m:sSubPr>
                            <m:e>
                              <m:r>
                                <m:rPr>
                                  <m:sty m:val="bi"/>
                                </m:rPr>
                                <w:rPr>
                                  <w:rFonts w:ascii="Cambria Math" w:hAnsi="Cambria Math" w:cstheme="minorBidi"/>
                                  <w:color w:val="000000" w:themeColor="text1"/>
                                  <w:sz w:val="22"/>
                                  <w:szCs w:val="22"/>
                                </w:rPr>
                                <m:t>C</m:t>
                              </m:r>
                            </m:e>
                            <m:sub>
                              <m:r>
                                <m:rPr>
                                  <m:sty m:val="bi"/>
                                </m:rPr>
                                <w:rPr>
                                  <w:rFonts w:ascii="Cambria Math" w:hAnsi="Cambria Math" w:cstheme="minorBidi"/>
                                  <w:color w:val="000000" w:themeColor="text1"/>
                                  <w:sz w:val="22"/>
                                  <w:szCs w:val="22"/>
                                </w:rPr>
                                <m:t>Oz</m:t>
                              </m:r>
                            </m:sub>
                          </m:sSub>
                          <m:r>
                            <m:rPr>
                              <m:sty m:val="bi"/>
                            </m:rPr>
                            <w:rPr>
                              <w:rFonts w:ascii="Cambria Math" w:hAnsi="Cambria Math" w:cstheme="minorBidi"/>
                              <w:color w:val="000000" w:themeColor="text1"/>
                              <w:sz w:val="22"/>
                              <w:szCs w:val="22"/>
                            </w:rPr>
                            <m:t>dt</m:t>
                          </m:r>
                        </m:e>
                      </m:nary>
                    </m:e>
                  </m:d>
                </m:e>
                <m:sub>
                  <m:r>
                    <m:rPr>
                      <m:sty m:val="bi"/>
                    </m:rPr>
                    <w:rPr>
                      <w:rFonts w:ascii="Cambria Math" w:eastAsiaTheme="minorEastAsia" w:hAnsi="Cambria Math" w:cstheme="minorBidi"/>
                      <w:color w:val="000000" w:themeColor="text1"/>
                      <w:sz w:val="22"/>
                      <w:szCs w:val="22"/>
                    </w:rPr>
                    <m:t>R</m:t>
                  </m:r>
                </m:sub>
              </m:sSub>
            </m:oMath>
            <w:r w:rsidR="00610AA3" w:rsidRPr="0037150E">
              <w:rPr>
                <w:rFonts w:ascii="Symbol" w:hAnsi="Symbol"/>
                <w:b w:val="0"/>
                <w:iCs/>
                <w:color w:val="000000" w:themeColor="text1"/>
                <w:sz w:val="22"/>
                <w:szCs w:val="22"/>
              </w:rPr>
              <w:t></w:t>
            </w:r>
            <w:r w:rsidR="00610AA3" w:rsidRPr="0037150E">
              <w:rPr>
                <w:rFonts w:ascii="Calibri" w:hAnsi="Calibri" w:cs="Calibri"/>
                <w:b w:val="0"/>
                <w:iCs/>
                <w:color w:val="000000" w:themeColor="text1"/>
                <w:sz w:val="22"/>
                <w:szCs w:val="22"/>
              </w:rPr>
              <w:t>= O</w:t>
            </w:r>
            <w:r w:rsidR="00610AA3" w:rsidRPr="0037150E">
              <w:rPr>
                <w:rFonts w:ascii="Calibri" w:hAnsi="Calibri" w:cs="Calibri"/>
                <w:b w:val="0"/>
                <w:iCs/>
                <w:color w:val="000000" w:themeColor="text1"/>
                <w:sz w:val="22"/>
                <w:szCs w:val="22"/>
                <w:vertAlign w:val="subscript"/>
              </w:rPr>
              <w:t xml:space="preserve">3 </w:t>
            </w:r>
            <w:r w:rsidR="00610AA3" w:rsidRPr="0037150E">
              <w:rPr>
                <w:rFonts w:ascii="Calibri" w:hAnsi="Calibri" w:cs="Calibri"/>
                <w:b w:val="0"/>
                <w:iCs/>
                <w:color w:val="000000" w:themeColor="text1"/>
                <w:sz w:val="22"/>
                <w:szCs w:val="22"/>
              </w:rPr>
              <w:t>exposure in the retentate</w:t>
            </w:r>
          </w:p>
        </w:tc>
        <w:tc>
          <w:tcPr>
            <w:tcW w:w="2899" w:type="dxa"/>
            <w:vAlign w:val="center"/>
          </w:tcPr>
          <w:p w14:paraId="212E5E54" w14:textId="77777777" w:rsidR="00610AA3" w:rsidRPr="00172758" w:rsidRDefault="00610AA3" w:rsidP="00A42F1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ymbol" w:eastAsia="Times New Roman" w:hAnsi="Symbol"/>
                <w:i/>
                <w:lang w:val="en-US"/>
              </w:rPr>
            </w:pPr>
            <m:oMathPara>
              <m:oMath>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C</m:t>
                        </m:r>
                      </m:e>
                      <m:sub>
                        <m:r>
                          <w:rPr>
                            <w:rFonts w:ascii="Cambria Math" w:hAnsi="Cambria Math"/>
                          </w:rPr>
                          <m:t>Oz,F</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Oz,R</m:t>
                        </m:r>
                      </m:sub>
                    </m:sSub>
                  </m:num>
                  <m:den>
                    <m:r>
                      <w:rPr>
                        <w:rFonts w:ascii="Cambria Math" w:hAnsi="Cambria Math"/>
                      </w:rPr>
                      <m:t>2</m:t>
                    </m:r>
                  </m:den>
                </m:f>
                <m:r>
                  <w:rPr>
                    <w:rFonts w:ascii="Cambria Math" w:eastAsia="Times New Roman" w:hAnsi="Cambria Math"/>
                  </w:rPr>
                  <m:t>×</m:t>
                </m:r>
                <m:d>
                  <m:dPr>
                    <m:ctrlPr>
                      <w:rPr>
                        <w:rFonts w:ascii="Cambria Math" w:eastAsia="Times New Roman" w:hAnsi="Cambria Math"/>
                        <w:i/>
                      </w:rPr>
                    </m:ctrlPr>
                  </m:dPr>
                  <m:e>
                    <m:sSub>
                      <m:sSubPr>
                        <m:ctrlPr>
                          <w:rPr>
                            <w:rFonts w:ascii="Cambria Math" w:eastAsia="Times New Roman" w:hAnsi="Cambria Math"/>
                            <w:i/>
                          </w:rPr>
                        </m:ctrlPr>
                      </m:sSubPr>
                      <m:e>
                        <m:r>
                          <w:rPr>
                            <w:rFonts w:ascii="Cambria Math" w:eastAsia="Times New Roman" w:hAnsi="Cambria Math"/>
                          </w:rPr>
                          <m:t>τ</m:t>
                        </m:r>
                      </m:e>
                      <m:sub>
                        <m:r>
                          <w:rPr>
                            <w:rFonts w:ascii="Cambria Math" w:eastAsia="Times New Roman" w:hAnsi="Cambria Math"/>
                          </w:rPr>
                          <m:t>in</m:t>
                        </m:r>
                      </m:sub>
                    </m:sSub>
                    <m:r>
                      <w:rPr>
                        <w:rFonts w:ascii="Cambria Math" w:eastAsia="Times New Roman" w:hAnsi="Cambria Math"/>
                      </w:rPr>
                      <m:t>+</m:t>
                    </m:r>
                    <m:sSub>
                      <m:sSubPr>
                        <m:ctrlPr>
                          <w:rPr>
                            <w:rFonts w:ascii="Cambria Math" w:eastAsia="Times New Roman" w:hAnsi="Cambria Math"/>
                            <w:i/>
                          </w:rPr>
                        </m:ctrlPr>
                      </m:sSubPr>
                      <m:e>
                        <m:r>
                          <w:rPr>
                            <w:rFonts w:ascii="Cambria Math" w:eastAsia="Times New Roman" w:hAnsi="Cambria Math"/>
                          </w:rPr>
                          <m:t>τ</m:t>
                        </m:r>
                      </m:e>
                      <m:sub>
                        <m:r>
                          <w:rPr>
                            <w:rFonts w:ascii="Cambria Math" w:eastAsia="Times New Roman" w:hAnsi="Cambria Math"/>
                          </w:rPr>
                          <m:t>ret</m:t>
                        </m:r>
                      </m:sub>
                    </m:sSub>
                  </m:e>
                </m:d>
              </m:oMath>
            </m:oMathPara>
          </w:p>
        </w:tc>
        <w:tc>
          <w:tcPr>
            <w:tcW w:w="1088" w:type="dxa"/>
          </w:tcPr>
          <w:p w14:paraId="0AE57D55" w14:textId="77777777" w:rsidR="00610AA3" w:rsidRPr="00172758" w:rsidRDefault="00610AA3" w:rsidP="00A42F12">
            <w:pPr>
              <w:spacing w:after="0" w:line="240" w:lineRule="auto"/>
              <w:jc w:val="center"/>
              <w:cnfStyle w:val="000000100000" w:firstRow="0" w:lastRow="0" w:firstColumn="0" w:lastColumn="0" w:oddVBand="0" w:evenVBand="0" w:oddHBand="1" w:evenHBand="0" w:firstRowFirstColumn="0" w:firstRowLastColumn="0" w:lastRowFirstColumn="0" w:lastRowLastColumn="0"/>
              <w:rPr>
                <w:lang w:val="en-US"/>
              </w:rPr>
            </w:pPr>
            <w:r>
              <w:t>mol L</w:t>
            </w:r>
            <w:r w:rsidRPr="00877D98">
              <w:rPr>
                <w:vertAlign w:val="superscript"/>
              </w:rPr>
              <w:t>-1</w:t>
            </w:r>
            <w:r>
              <w:t xml:space="preserve"> s</w:t>
            </w:r>
          </w:p>
        </w:tc>
        <w:tc>
          <w:tcPr>
            <w:tcW w:w="0" w:type="auto"/>
            <w:vAlign w:val="center"/>
          </w:tcPr>
          <w:p w14:paraId="2105DDED" w14:textId="369DECFA" w:rsidR="00610AA3" w:rsidRDefault="00610AA3" w:rsidP="00A42F12">
            <w:pPr>
              <w:spacing w:after="0" w:line="240" w:lineRule="auto"/>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fldChar w:fldCharType="begin"/>
            </w:r>
            <w:r w:rsidR="006F5BEC">
              <w:rPr>
                <w:lang w:val="en-US"/>
              </w:rPr>
              <w:instrText xml:space="preserve"> ADDIN ZOTERO_ITEM CSL_CITATION {"citationID":"8ATCtLP3","properties":{"formattedCitation":"[42]","plainCitation":"[42]","noteIndex":0},"citationItems":[{"id":256,"uris":["http://zotero.org/users/local/nayy0uwU/items/M9J4ZMKQ"],"uri":["http://zotero.org/users/local/nayy0uwU/items/M9J4ZMKQ"],"itemData":{"id":256,"type":"article-journal","abstract":"An innovative implementation of the O3/H2O2 advanced oxidation process was proposed to intensify the hydroxyl radical generation. Natural or drinking waters, containing atrazine as a probe compound, were spiked with H2O2 and further continuously mixed to a pre-ozonated solution in a homogeneous tubular reactor filled with static mixers. Hydraulic residence times ranging from 10 to 140 s were set at different sampling ports. The experimental results confirmed a very high ozone decomposition rate, concomitant with a high hydroxyl radical exposure (Rct in the range from 10−7 to 10−6), especially during the initial ozone decomposition phase (between 10 and 20 s). Equimolar initial concentrations of hydrogen peroxide and ozone were optimal to maximize the hydroxyl radical generation and to minimize their relative consumptions. The influence of the water matrix on the ozone decomposition and the hydroxyl radical generation was limited. This study is a proof of concept that using a homogeneous tubular reactor would be more effective than a gas–liquid reactor to apply the peroxone process.","container-title":"Chemical Engineering Journal","DOI":"https://doi.org/10.1016/j.cej.2018.03.112","ISSN":"1385-8947","journalAbbreviation":"Chem. Eng. J.","page":"574-582","title":"Intensification of the O&lt;sub&gt;3&lt;/sub&gt;/H&lt;sub&gt;2&lt;/sub&gt;O&lt;sub&gt;2&lt;/sub&gt; advanced oxidation process using a continuous tubular reactor filled with static mixers: Proof of concept","volume":"344","author":[{"family":"Biard","given":"Pierre-François"},{"family":"Dang","given":"Thom Thi"},{"family":"Bocanegra","given":"Jenny"},{"family":"Couvert","given":"Annabelle"}],"issued":{"date-parts":[["2018"]]}}}],"schema":"https://github.com/citation-style-language/schema/raw/master/csl-citation.json"} </w:instrText>
            </w:r>
            <w:r>
              <w:rPr>
                <w:lang w:val="en-US"/>
              </w:rPr>
              <w:fldChar w:fldCharType="separate"/>
            </w:r>
            <w:r w:rsidR="006F5BEC" w:rsidRPr="006F5BEC">
              <w:rPr>
                <w:rFonts w:cs="Calibri"/>
              </w:rPr>
              <w:t>[42]</w:t>
            </w:r>
            <w:r>
              <w:rPr>
                <w:lang w:val="en-US"/>
              </w:rPr>
              <w:fldChar w:fldCharType="end"/>
            </w:r>
          </w:p>
        </w:tc>
      </w:tr>
      <w:tr w:rsidR="00610AA3" w:rsidRPr="00DF64E6" w14:paraId="70D09BF5" w14:textId="77777777" w:rsidTr="00057A79">
        <w:trPr>
          <w:jc w:val="center"/>
        </w:trPr>
        <w:tc>
          <w:tcPr>
            <w:cnfStyle w:val="001000000000" w:firstRow="0" w:lastRow="0" w:firstColumn="1" w:lastColumn="0" w:oddVBand="0" w:evenVBand="0" w:oddHBand="0" w:evenHBand="0" w:firstRowFirstColumn="0" w:firstRowLastColumn="0" w:lastRowFirstColumn="0" w:lastRowLastColumn="0"/>
            <w:tcW w:w="2919" w:type="dxa"/>
            <w:vAlign w:val="center"/>
          </w:tcPr>
          <w:p w14:paraId="4D909FA7" w14:textId="77777777" w:rsidR="00610AA3" w:rsidRPr="0037150E" w:rsidRDefault="00610AA3" w:rsidP="00A42F12">
            <w:pPr>
              <w:pStyle w:val="NormalWeb"/>
              <w:spacing w:before="0" w:beforeAutospacing="0" w:after="0" w:afterAutospacing="0" w:line="240" w:lineRule="auto"/>
              <w:rPr>
                <w:rFonts w:ascii="Calibri" w:hAnsi="Calibri" w:cs="Calibri"/>
                <w:b w:val="0"/>
                <w:i/>
                <w:sz w:val="22"/>
                <w:szCs w:val="22"/>
              </w:rPr>
            </w:pPr>
            <w:proofErr w:type="spellStart"/>
            <w:r w:rsidRPr="0037150E">
              <w:rPr>
                <w:rFonts w:ascii="Calibri" w:hAnsi="Calibri" w:cs="Calibri"/>
                <w:b w:val="0"/>
                <w:i/>
                <w:sz w:val="22"/>
                <w:szCs w:val="22"/>
              </w:rPr>
              <w:t>R</w:t>
            </w:r>
            <w:r w:rsidRPr="0037150E">
              <w:rPr>
                <w:rFonts w:ascii="Calibri" w:hAnsi="Calibri" w:cs="Calibri"/>
                <w:b w:val="0"/>
                <w:i/>
                <w:sz w:val="22"/>
                <w:szCs w:val="22"/>
                <w:vertAlign w:val="subscript"/>
              </w:rPr>
              <w:t>ct</w:t>
            </w:r>
            <w:proofErr w:type="spellEnd"/>
            <w:r w:rsidRPr="0037150E">
              <w:rPr>
                <w:rFonts w:ascii="Calibri" w:hAnsi="Calibri" w:cs="Calibri"/>
                <w:b w:val="0"/>
                <w:sz w:val="22"/>
                <w:szCs w:val="22"/>
              </w:rPr>
              <w:t>= Ratio of the HO</w:t>
            </w:r>
            <w:r w:rsidRPr="0037150E">
              <w:rPr>
                <w:rFonts w:ascii="Calibri" w:hAnsi="Calibri" w:cs="Calibri"/>
                <w:b w:val="0"/>
                <w:sz w:val="22"/>
                <w:szCs w:val="22"/>
                <w:vertAlign w:val="superscript"/>
              </w:rPr>
              <w:t>•</w:t>
            </w:r>
            <w:r w:rsidRPr="0037150E">
              <w:rPr>
                <w:rFonts w:ascii="Calibri" w:hAnsi="Calibri" w:cs="Calibri"/>
                <w:b w:val="0"/>
                <w:sz w:val="22"/>
                <w:szCs w:val="22"/>
              </w:rPr>
              <w:t xml:space="preserve"> exposure to the O</w:t>
            </w:r>
            <w:r w:rsidRPr="0037150E">
              <w:rPr>
                <w:rFonts w:ascii="Calibri" w:hAnsi="Calibri" w:cs="Calibri"/>
                <w:b w:val="0"/>
                <w:sz w:val="22"/>
                <w:szCs w:val="22"/>
                <w:vertAlign w:val="subscript"/>
              </w:rPr>
              <w:t>3</w:t>
            </w:r>
            <w:r w:rsidRPr="0037150E">
              <w:rPr>
                <w:rFonts w:ascii="Calibri" w:hAnsi="Calibri" w:cs="Calibri"/>
                <w:b w:val="0"/>
                <w:sz w:val="22"/>
                <w:szCs w:val="22"/>
              </w:rPr>
              <w:t xml:space="preserve"> exposure in the retentate</w:t>
            </w:r>
          </w:p>
        </w:tc>
        <w:tc>
          <w:tcPr>
            <w:tcW w:w="2899" w:type="dxa"/>
            <w:vAlign w:val="center"/>
          </w:tcPr>
          <w:p w14:paraId="4049AEE5" w14:textId="77777777" w:rsidR="00610AA3" w:rsidRPr="00FE62AD" w:rsidRDefault="00610AA3" w:rsidP="00A42F1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ymbol" w:eastAsia="Times New Roman" w:hAnsi="Symbol"/>
                <w:b/>
                <w:i/>
                <w:lang w:val="en-US"/>
              </w:rPr>
            </w:pPr>
            <m:oMathPara>
              <m:oMath>
                <m:r>
                  <m:rPr>
                    <m:sty m:val="bi"/>
                  </m:rPr>
                  <w:rPr>
                    <w:rFonts w:ascii="Cambria Math" w:eastAsiaTheme="minorEastAsia" w:hAnsi="Cambria Math" w:cstheme="minorBidi"/>
                    <w:color w:val="000000" w:themeColor="text1"/>
                    <w:lang w:val="en-US" w:eastAsia="fr-FR"/>
                  </w:rPr>
                  <m:t>=</m:t>
                </m:r>
                <m:f>
                  <m:fPr>
                    <m:type m:val="lin"/>
                    <m:ctrlPr>
                      <w:rPr>
                        <w:rFonts w:ascii="Cambria Math" w:eastAsiaTheme="minorEastAsia" w:hAnsi="Cambria Math" w:cstheme="minorBidi"/>
                        <w:b/>
                        <w:bCs/>
                        <w:i/>
                        <w:iCs/>
                        <w:color w:val="000000" w:themeColor="text1"/>
                        <w:lang w:val="en-US" w:eastAsia="fr-FR"/>
                      </w:rPr>
                    </m:ctrlPr>
                  </m:fPr>
                  <m:num>
                    <m:sSub>
                      <m:sSubPr>
                        <m:ctrlPr>
                          <w:rPr>
                            <w:rFonts w:ascii="Cambria Math" w:eastAsiaTheme="minorEastAsia" w:hAnsi="Cambria Math" w:cstheme="minorBidi"/>
                            <w:b/>
                            <w:bCs/>
                            <w:i/>
                            <w:iCs/>
                            <w:color w:val="000000" w:themeColor="text1"/>
                            <w:lang w:val="en-US" w:eastAsia="fr-FR"/>
                          </w:rPr>
                        </m:ctrlPr>
                      </m:sSubPr>
                      <m:e>
                        <m:d>
                          <m:dPr>
                            <m:begChr m:val="{"/>
                            <m:endChr m:val="}"/>
                            <m:ctrlPr>
                              <w:rPr>
                                <w:rFonts w:ascii="Cambria Math" w:eastAsiaTheme="minorEastAsia" w:hAnsi="Cambria Math" w:cstheme="minorBidi"/>
                                <w:b/>
                                <w:bCs/>
                                <w:i/>
                                <w:iCs/>
                                <w:color w:val="000000" w:themeColor="text1"/>
                                <w:lang w:val="en-US" w:eastAsia="fr-FR"/>
                              </w:rPr>
                            </m:ctrlPr>
                          </m:dPr>
                          <m:e>
                            <m:nary>
                              <m:naryPr>
                                <m:limLoc m:val="undOvr"/>
                                <m:subHide m:val="1"/>
                                <m:supHide m:val="1"/>
                                <m:ctrlPr>
                                  <w:rPr>
                                    <w:rFonts w:ascii="Cambria Math" w:eastAsiaTheme="minorEastAsia" w:hAnsi="Cambria Math" w:cstheme="minorBidi"/>
                                    <w:b/>
                                    <w:i/>
                                    <w:iCs/>
                                    <w:color w:val="000000" w:themeColor="text1"/>
                                  </w:rPr>
                                </m:ctrlPr>
                              </m:naryPr>
                              <m:sub/>
                              <m:sup/>
                              <m:e>
                                <m:sSub>
                                  <m:sSubPr>
                                    <m:ctrlPr>
                                      <w:rPr>
                                        <w:rFonts w:ascii="Cambria Math" w:eastAsiaTheme="minorEastAsia" w:hAnsi="Cambria Math" w:cstheme="minorBidi"/>
                                        <w:b/>
                                        <w:i/>
                                        <w:iCs/>
                                        <w:color w:val="000000" w:themeColor="text1"/>
                                      </w:rPr>
                                    </m:ctrlPr>
                                  </m:sSubPr>
                                  <m:e>
                                    <m:r>
                                      <m:rPr>
                                        <m:sty m:val="bi"/>
                                      </m:rPr>
                                      <w:rPr>
                                        <w:rFonts w:ascii="Cambria Math" w:hAnsi="Cambria Math" w:cstheme="minorBidi"/>
                                        <w:color w:val="000000" w:themeColor="text1"/>
                                      </w:rPr>
                                      <m:t>C</m:t>
                                    </m:r>
                                  </m:e>
                                  <m:sub>
                                    <m:sSup>
                                      <m:sSupPr>
                                        <m:ctrlPr>
                                          <w:rPr>
                                            <w:rFonts w:ascii="Cambria Math" w:hAnsi="Cambria Math" w:cstheme="minorBidi"/>
                                            <w:b/>
                                            <w:i/>
                                            <w:color w:val="000000" w:themeColor="text1"/>
                                          </w:rPr>
                                        </m:ctrlPr>
                                      </m:sSupPr>
                                      <m:e>
                                        <m:r>
                                          <m:rPr>
                                            <m:sty m:val="bi"/>
                                          </m:rPr>
                                          <w:rPr>
                                            <w:rFonts w:ascii="Cambria Math" w:hAnsi="Cambria Math" w:cstheme="minorBidi"/>
                                            <w:color w:val="000000" w:themeColor="text1"/>
                                          </w:rPr>
                                          <m:t>HO</m:t>
                                        </m:r>
                                      </m:e>
                                      <m:sup>
                                        <m:r>
                                          <m:rPr>
                                            <m:sty m:val="b"/>
                                          </m:rPr>
                                          <w:rPr>
                                            <w:rFonts w:ascii="Cambria Math" w:hAnsi="Cambria Math" w:cs="Calibri"/>
                                            <w:color w:val="000000" w:themeColor="text1"/>
                                            <w:vertAlign w:val="superscript"/>
                                          </w:rPr>
                                          <m:t>•</m:t>
                                        </m:r>
                                      </m:sup>
                                    </m:sSup>
                                  </m:sub>
                                </m:sSub>
                                <m:r>
                                  <m:rPr>
                                    <m:sty m:val="bi"/>
                                  </m:rPr>
                                  <w:rPr>
                                    <w:rFonts w:ascii="Cambria Math" w:hAnsi="Cambria Math" w:cstheme="minorBidi"/>
                                    <w:color w:val="000000" w:themeColor="text1"/>
                                  </w:rPr>
                                  <m:t>dt</m:t>
                                </m:r>
                              </m:e>
                            </m:nary>
                          </m:e>
                        </m:d>
                      </m:e>
                      <m:sub>
                        <m:r>
                          <m:rPr>
                            <m:sty m:val="bi"/>
                          </m:rPr>
                          <w:rPr>
                            <w:rFonts w:ascii="Cambria Math" w:eastAsiaTheme="minorEastAsia" w:hAnsi="Cambria Math" w:cstheme="minorBidi"/>
                            <w:color w:val="000000" w:themeColor="text1"/>
                          </w:rPr>
                          <m:t>R</m:t>
                        </m:r>
                      </m:sub>
                    </m:sSub>
                  </m:num>
                  <m:den>
                    <m:sSub>
                      <m:sSubPr>
                        <m:ctrlPr>
                          <w:rPr>
                            <w:rFonts w:ascii="Cambria Math" w:eastAsiaTheme="minorEastAsia" w:hAnsi="Cambria Math" w:cstheme="minorBidi"/>
                            <w:b/>
                            <w:bCs/>
                            <w:i/>
                            <w:iCs/>
                            <w:color w:val="000000" w:themeColor="text1"/>
                            <w:lang w:val="en-US" w:eastAsia="fr-FR"/>
                          </w:rPr>
                        </m:ctrlPr>
                      </m:sSubPr>
                      <m:e>
                        <m:d>
                          <m:dPr>
                            <m:begChr m:val="{"/>
                            <m:endChr m:val="}"/>
                            <m:ctrlPr>
                              <w:rPr>
                                <w:rFonts w:ascii="Cambria Math" w:eastAsiaTheme="minorEastAsia" w:hAnsi="Cambria Math" w:cstheme="minorBidi"/>
                                <w:b/>
                                <w:bCs/>
                                <w:i/>
                                <w:iCs/>
                                <w:color w:val="000000" w:themeColor="text1"/>
                                <w:lang w:val="en-US" w:eastAsia="fr-FR"/>
                              </w:rPr>
                            </m:ctrlPr>
                          </m:dPr>
                          <m:e>
                            <m:nary>
                              <m:naryPr>
                                <m:limLoc m:val="undOvr"/>
                                <m:subHide m:val="1"/>
                                <m:supHide m:val="1"/>
                                <m:ctrlPr>
                                  <w:rPr>
                                    <w:rFonts w:ascii="Cambria Math" w:eastAsiaTheme="minorEastAsia" w:hAnsi="Cambria Math" w:cstheme="minorBidi"/>
                                    <w:b/>
                                    <w:i/>
                                    <w:iCs/>
                                    <w:color w:val="000000" w:themeColor="text1"/>
                                  </w:rPr>
                                </m:ctrlPr>
                              </m:naryPr>
                              <m:sub/>
                              <m:sup/>
                              <m:e>
                                <m:sSub>
                                  <m:sSubPr>
                                    <m:ctrlPr>
                                      <w:rPr>
                                        <w:rFonts w:ascii="Cambria Math" w:eastAsiaTheme="minorEastAsia" w:hAnsi="Cambria Math" w:cstheme="minorBidi"/>
                                        <w:b/>
                                        <w:i/>
                                        <w:iCs/>
                                        <w:color w:val="000000" w:themeColor="text1"/>
                                      </w:rPr>
                                    </m:ctrlPr>
                                  </m:sSubPr>
                                  <m:e>
                                    <m:r>
                                      <m:rPr>
                                        <m:sty m:val="bi"/>
                                      </m:rPr>
                                      <w:rPr>
                                        <w:rFonts w:ascii="Cambria Math" w:hAnsi="Cambria Math" w:cstheme="minorBidi"/>
                                        <w:color w:val="000000" w:themeColor="text1"/>
                                      </w:rPr>
                                      <m:t>C</m:t>
                                    </m:r>
                                  </m:e>
                                  <m:sub>
                                    <m:r>
                                      <m:rPr>
                                        <m:sty m:val="bi"/>
                                      </m:rPr>
                                      <w:rPr>
                                        <w:rFonts w:ascii="Cambria Math" w:hAnsi="Cambria Math" w:cstheme="minorBidi"/>
                                        <w:color w:val="000000" w:themeColor="text1"/>
                                      </w:rPr>
                                      <m:t>Oz</m:t>
                                    </m:r>
                                  </m:sub>
                                </m:sSub>
                                <m:r>
                                  <m:rPr>
                                    <m:sty m:val="bi"/>
                                  </m:rPr>
                                  <w:rPr>
                                    <w:rFonts w:ascii="Cambria Math" w:hAnsi="Cambria Math" w:cstheme="minorBidi"/>
                                    <w:color w:val="000000" w:themeColor="text1"/>
                                  </w:rPr>
                                  <m:t>dt</m:t>
                                </m:r>
                              </m:e>
                            </m:nary>
                          </m:e>
                        </m:d>
                      </m:e>
                      <m:sub>
                        <m:r>
                          <m:rPr>
                            <m:sty m:val="bi"/>
                          </m:rPr>
                          <w:rPr>
                            <w:rFonts w:ascii="Cambria Math" w:eastAsiaTheme="minorEastAsia" w:hAnsi="Cambria Math" w:cstheme="minorBidi"/>
                            <w:color w:val="000000" w:themeColor="text1"/>
                          </w:rPr>
                          <m:t>R</m:t>
                        </m:r>
                      </m:sub>
                    </m:sSub>
                  </m:den>
                </m:f>
              </m:oMath>
            </m:oMathPara>
          </w:p>
        </w:tc>
        <w:tc>
          <w:tcPr>
            <w:tcW w:w="1088" w:type="dxa"/>
          </w:tcPr>
          <w:p w14:paraId="65C7703D" w14:textId="77777777" w:rsidR="00610AA3" w:rsidRPr="00172758" w:rsidRDefault="00610AA3" w:rsidP="00A42F12">
            <w:pPr>
              <w:spacing w:after="0" w:line="240" w:lineRule="auto"/>
              <w:jc w:val="center"/>
              <w:cnfStyle w:val="000000000000" w:firstRow="0" w:lastRow="0" w:firstColumn="0" w:lastColumn="0" w:oddVBand="0" w:evenVBand="0" w:oddHBand="0" w:evenHBand="0" w:firstRowFirstColumn="0" w:firstRowLastColumn="0" w:lastRowFirstColumn="0" w:lastRowLastColumn="0"/>
              <w:rPr>
                <w:lang w:val="en-US"/>
              </w:rPr>
            </w:pPr>
          </w:p>
        </w:tc>
        <w:tc>
          <w:tcPr>
            <w:tcW w:w="0" w:type="auto"/>
            <w:vAlign w:val="center"/>
          </w:tcPr>
          <w:p w14:paraId="2F29C754" w14:textId="3A2AB5B9" w:rsidR="00610AA3" w:rsidRDefault="00610AA3" w:rsidP="00A42F12">
            <w:pPr>
              <w:spacing w:after="0" w:line="24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fldChar w:fldCharType="begin"/>
            </w:r>
            <w:r w:rsidR="006F5BEC">
              <w:rPr>
                <w:lang w:val="en-US"/>
              </w:rPr>
              <w:instrText xml:space="preserve"> ADDIN ZOTERO_ITEM CSL_CITATION {"citationID":"yfcQY9zs","properties":{"formattedCitation":"[33]","plainCitation":"[33]","noteIndex":0},"citationItems":[{"id":874,"uris":["http://zotero.org/users/local/nayy0uwU/items/XJD8Q4AL"],"uri":["http://zotero.org/users/local/nayy0uwU/items/XJD8Q4AL"],"itemData":{"id":874,"type":"article-journal","container-title":"Ozone Science and Engineering","issue":"3","journalAbbreviation":"Ozone: Sci. Eng.","page":"239-260","title":"Hydroxyl radical/ozone ratios during ozonation processes. I. The R&lt;sub&gt;ct&lt;/sub&gt; concept","volume":"21","author":[{"family":"Elovitz","given":"M. S."},{"family":"Von Gunten","given":"U."}],"issued":{"date-parts":[["1999"]]}}}],"schema":"https://github.com/citation-style-language/schema/raw/master/csl-citation.json"} </w:instrText>
            </w:r>
            <w:r>
              <w:rPr>
                <w:lang w:val="en-US"/>
              </w:rPr>
              <w:fldChar w:fldCharType="separate"/>
            </w:r>
            <w:r w:rsidR="006F5BEC" w:rsidRPr="006F5BEC">
              <w:rPr>
                <w:rFonts w:cs="Calibri"/>
              </w:rPr>
              <w:t>[33]</w:t>
            </w:r>
            <w:r>
              <w:rPr>
                <w:lang w:val="en-US"/>
              </w:rPr>
              <w:fldChar w:fldCharType="end"/>
            </w:r>
          </w:p>
        </w:tc>
      </w:tr>
    </w:tbl>
    <w:p w14:paraId="0478C429" w14:textId="6A823F7A" w:rsidR="006963C9" w:rsidRPr="00750785" w:rsidRDefault="006963C9" w:rsidP="006963C9">
      <w:pPr>
        <w:spacing w:line="240" w:lineRule="auto"/>
        <w:rPr>
          <w:lang w:val="en-US"/>
        </w:rPr>
      </w:pPr>
      <w:r w:rsidRPr="006963C9">
        <w:rPr>
          <w:lang w:val="en-US"/>
        </w:rPr>
        <w:t>*</w:t>
      </w:r>
      <w:r w:rsidRPr="00674CCF">
        <w:rPr>
          <w:lang w:val="en-US"/>
        </w:rPr>
        <w:t xml:space="preserve">The exposure to HO° was evaluated only when </w:t>
      </w:r>
      <w:r>
        <w:rPr>
          <w:lang w:val="en-US"/>
        </w:rPr>
        <w:t>DEA was used because the other tested micropollutants have a high reactivity with molecular ozone and do not allow to track specifically hydroxyl radicals.</w:t>
      </w:r>
    </w:p>
    <w:p w14:paraId="3EF16CF9" w14:textId="77777777" w:rsidR="004D0976" w:rsidRDefault="004D0976" w:rsidP="004D0976">
      <w:pPr>
        <w:pStyle w:val="Titre3"/>
        <w:rPr>
          <w:lang w:val="en-US"/>
        </w:rPr>
      </w:pPr>
      <w:r w:rsidRPr="00BD4B17">
        <w:rPr>
          <w:lang w:val="en-US"/>
        </w:rPr>
        <w:t>2.</w:t>
      </w:r>
      <w:r>
        <w:rPr>
          <w:lang w:val="en-US"/>
        </w:rPr>
        <w:t>2</w:t>
      </w:r>
      <w:r w:rsidRPr="00BD4B17">
        <w:rPr>
          <w:lang w:val="en-US"/>
        </w:rPr>
        <w:t xml:space="preserve">. </w:t>
      </w:r>
      <w:r>
        <w:rPr>
          <w:lang w:val="en-US"/>
        </w:rPr>
        <w:t xml:space="preserve">Filtration cell </w:t>
      </w:r>
      <w:r w:rsidR="001310BD">
        <w:rPr>
          <w:lang w:val="en-US"/>
        </w:rPr>
        <w:t>description</w:t>
      </w:r>
    </w:p>
    <w:p w14:paraId="52C4B333" w14:textId="565D7C58" w:rsidR="00FB0288" w:rsidRDefault="00B63EC2" w:rsidP="00B63EC2">
      <w:pPr>
        <w:rPr>
          <w:lang w:val="en-US"/>
        </w:rPr>
      </w:pPr>
      <w:r>
        <w:rPr>
          <w:lang w:val="en-US"/>
        </w:rPr>
        <w:t xml:space="preserve">The tube length between the mixture point </w:t>
      </w:r>
      <w:r w:rsidR="001310BD">
        <w:rPr>
          <w:lang w:val="en-US"/>
        </w:rPr>
        <w:t xml:space="preserve">(P#8) and the membrane entrance was </w:t>
      </w:r>
      <w:r w:rsidR="00241D84">
        <w:rPr>
          <w:lang w:val="en-US"/>
        </w:rPr>
        <w:t>reduce</w:t>
      </w:r>
      <w:r w:rsidR="005F1CD2">
        <w:rPr>
          <w:lang w:val="en-US"/>
        </w:rPr>
        <w:t>d</w:t>
      </w:r>
      <w:r w:rsidR="00241D84">
        <w:rPr>
          <w:lang w:val="en-US"/>
        </w:rPr>
        <w:t xml:space="preserve"> as much as possible </w:t>
      </w:r>
      <w:r w:rsidR="00CE7225">
        <w:rPr>
          <w:lang w:val="en-US"/>
        </w:rPr>
        <w:t xml:space="preserve">(35 cm) to limit </w:t>
      </w:r>
      <w:r w:rsidR="00241D84">
        <w:rPr>
          <w:lang w:val="en-US"/>
        </w:rPr>
        <w:t>the hydraulic residence time between these two points</w:t>
      </w:r>
      <w:r w:rsidR="00E01727">
        <w:rPr>
          <w:lang w:val="en-US"/>
        </w:rPr>
        <w:t xml:space="preserve"> (</w:t>
      </w:r>
      <w:r w:rsidR="00763B40" w:rsidRPr="00763B40">
        <w:rPr>
          <w:rFonts w:ascii="Symbol" w:hAnsi="Symbol"/>
          <w:i/>
          <w:lang w:val="en-US"/>
        </w:rPr>
        <w:t></w:t>
      </w:r>
      <w:r w:rsidR="00763B40" w:rsidRPr="00763B40">
        <w:rPr>
          <w:i/>
          <w:vertAlign w:val="subscript"/>
          <w:lang w:val="en-US"/>
        </w:rPr>
        <w:t>in</w:t>
      </w:r>
      <w:r w:rsidR="003044B8" w:rsidRPr="003044B8">
        <w:rPr>
          <w:i/>
          <w:lang w:val="en-US"/>
        </w:rPr>
        <w:t xml:space="preserve"> </w:t>
      </w:r>
      <w:r w:rsidR="00E01727">
        <w:rPr>
          <w:lang w:val="en-US"/>
        </w:rPr>
        <w:t xml:space="preserve">estimated to 5 s at a </w:t>
      </w:r>
      <w:r w:rsidR="00763B40">
        <w:rPr>
          <w:lang w:val="en-US"/>
        </w:rPr>
        <w:t>flow rate</w:t>
      </w:r>
      <w:r w:rsidR="00E01727">
        <w:rPr>
          <w:lang w:val="en-US"/>
        </w:rPr>
        <w:t xml:space="preserve"> of 60</w:t>
      </w:r>
      <w:r w:rsidR="00763B40">
        <w:rPr>
          <w:lang w:val="en-US"/>
        </w:rPr>
        <w:t>0</w:t>
      </w:r>
      <w:r w:rsidR="00E01727">
        <w:rPr>
          <w:lang w:val="en-US"/>
        </w:rPr>
        <w:t xml:space="preserve"> mL h</w:t>
      </w:r>
      <w:r w:rsidR="00E01727" w:rsidRPr="00E01727">
        <w:rPr>
          <w:vertAlign w:val="superscript"/>
          <w:lang w:val="en-US"/>
        </w:rPr>
        <w:t>-1</w:t>
      </w:r>
      <w:r w:rsidR="003C0B81" w:rsidRPr="003C0B81">
        <w:rPr>
          <w:lang w:val="en-US"/>
        </w:rPr>
        <w:t xml:space="preserve"> </w:t>
      </w:r>
      <w:r w:rsidR="003C0B81">
        <w:rPr>
          <w:lang w:val="en-US"/>
        </w:rPr>
        <w:t xml:space="preserve">recommended by the supplier to </w:t>
      </w:r>
      <w:r w:rsidR="00DB441B">
        <w:rPr>
          <w:lang w:val="en-US"/>
        </w:rPr>
        <w:t xml:space="preserve">reach </w:t>
      </w:r>
      <w:r w:rsidR="003C0B81">
        <w:rPr>
          <w:lang w:val="en-US"/>
        </w:rPr>
        <w:t>a cross-flow velocity of around 0.2 m s</w:t>
      </w:r>
      <w:r w:rsidR="003C0B81" w:rsidRPr="003800F3">
        <w:rPr>
          <w:vertAlign w:val="superscript"/>
          <w:lang w:val="en-US"/>
        </w:rPr>
        <w:t>-1</w:t>
      </w:r>
      <w:r w:rsidR="003C0B81">
        <w:rPr>
          <w:lang w:val="en-US"/>
        </w:rPr>
        <w:t xml:space="preserve"> within the cell</w:t>
      </w:r>
      <w:r w:rsidR="00E01727">
        <w:rPr>
          <w:lang w:val="en-US"/>
        </w:rPr>
        <w:t>)</w:t>
      </w:r>
      <w:r w:rsidR="001310BD">
        <w:rPr>
          <w:lang w:val="en-US"/>
        </w:rPr>
        <w:t>. The</w:t>
      </w:r>
      <w:r w:rsidR="005F1CD2">
        <w:rPr>
          <w:lang w:val="en-US"/>
        </w:rPr>
        <w:t xml:space="preserve"> cross-flow</w:t>
      </w:r>
      <w:r w:rsidR="001310BD">
        <w:rPr>
          <w:lang w:val="en-US"/>
        </w:rPr>
        <w:t xml:space="preserve"> membrane unit (</w:t>
      </w:r>
      <w:proofErr w:type="spellStart"/>
      <w:r w:rsidR="001310BD">
        <w:rPr>
          <w:lang w:val="en-US"/>
        </w:rPr>
        <w:t>MemHPLC</w:t>
      </w:r>
      <w:proofErr w:type="spellEnd"/>
      <w:r w:rsidR="001310BD">
        <w:rPr>
          <w:lang w:val="en-US"/>
        </w:rPr>
        <w:t xml:space="preserve"> provided by MMS</w:t>
      </w:r>
      <w:r w:rsidR="00A7791F">
        <w:rPr>
          <w:lang w:val="en-US"/>
        </w:rPr>
        <w:t xml:space="preserve"> AG</w:t>
      </w:r>
      <w:r w:rsidR="001310BD">
        <w:rPr>
          <w:lang w:val="en-US"/>
        </w:rPr>
        <w:t xml:space="preserve">, Switzerland) was designed in stainless steel </w:t>
      </w:r>
      <w:r w:rsidR="00241D84">
        <w:rPr>
          <w:lang w:val="en-US"/>
        </w:rPr>
        <w:t>(</w:t>
      </w:r>
      <w:r w:rsidR="002328F2">
        <w:rPr>
          <w:lang w:val="en-US"/>
        </w:rPr>
        <w:t xml:space="preserve">description and pictures </w:t>
      </w:r>
      <w:r w:rsidR="008873E2">
        <w:rPr>
          <w:lang w:val="en-US"/>
        </w:rPr>
        <w:t>provided as supplementary material</w:t>
      </w:r>
      <w:r w:rsidR="002328F2">
        <w:rPr>
          <w:lang w:val="en-US"/>
        </w:rPr>
        <w:t xml:space="preserve"> Part S2</w:t>
      </w:r>
      <w:r w:rsidR="00101A13">
        <w:rPr>
          <w:lang w:val="en-US"/>
        </w:rPr>
        <w:t>, Figs S3 and S4</w:t>
      </w:r>
      <w:r w:rsidR="00241D84">
        <w:rPr>
          <w:lang w:val="en-US"/>
        </w:rPr>
        <w:t>). Flat</w:t>
      </w:r>
      <w:r w:rsidR="009342AF">
        <w:rPr>
          <w:lang w:val="en-US"/>
        </w:rPr>
        <w:t>-sheet</w:t>
      </w:r>
      <w:r w:rsidR="00241D84">
        <w:rPr>
          <w:lang w:val="en-US"/>
        </w:rPr>
        <w:t xml:space="preserve"> circular membrane coupons of 28 cm</w:t>
      </w:r>
      <w:r w:rsidR="00241D84" w:rsidRPr="00CE7225">
        <w:rPr>
          <w:vertAlign w:val="superscript"/>
          <w:lang w:val="en-US"/>
        </w:rPr>
        <w:t>2</w:t>
      </w:r>
      <w:r w:rsidR="00241D84">
        <w:rPr>
          <w:lang w:val="en-US"/>
        </w:rPr>
        <w:t xml:space="preserve"> (corresponding to a diameter of 6 cm) were installed in the cell.</w:t>
      </w:r>
      <w:r w:rsidR="00230BC8">
        <w:rPr>
          <w:lang w:val="en-US"/>
        </w:rPr>
        <w:t xml:space="preserve"> </w:t>
      </w:r>
      <w:r w:rsidR="00816564">
        <w:rPr>
          <w:lang w:val="en-US"/>
        </w:rPr>
        <w:t>The hydraulic residence time of the retentate within the c</w:t>
      </w:r>
      <w:r w:rsidR="00A7791F">
        <w:rPr>
          <w:lang w:val="en-US"/>
        </w:rPr>
        <w:t>e</w:t>
      </w:r>
      <w:r w:rsidR="00816564">
        <w:rPr>
          <w:lang w:val="en-US"/>
        </w:rPr>
        <w:t>ll is estimated to aroun</w:t>
      </w:r>
      <w:r w:rsidR="00A7791F">
        <w:rPr>
          <w:lang w:val="en-US"/>
        </w:rPr>
        <w:t>d</w:t>
      </w:r>
      <w:r w:rsidR="00816564">
        <w:rPr>
          <w:lang w:val="en-US"/>
        </w:rPr>
        <w:t xml:space="preserve"> 5 s </w:t>
      </w:r>
      <w:r w:rsidR="00763B40">
        <w:rPr>
          <w:lang w:val="en-US"/>
        </w:rPr>
        <w:t>(</w:t>
      </w:r>
      <w:r w:rsidR="00763B40" w:rsidRPr="00763B40">
        <w:rPr>
          <w:rFonts w:ascii="Symbol" w:hAnsi="Symbol"/>
          <w:i/>
          <w:lang w:val="en-US"/>
        </w:rPr>
        <w:t></w:t>
      </w:r>
      <w:r w:rsidR="00763B40" w:rsidRPr="00763B40">
        <w:rPr>
          <w:i/>
          <w:vertAlign w:val="subscript"/>
          <w:lang w:val="en-US"/>
        </w:rPr>
        <w:t>ret</w:t>
      </w:r>
      <w:r w:rsidR="00763B40">
        <w:rPr>
          <w:lang w:val="en-US"/>
        </w:rPr>
        <w:t xml:space="preserve">) </w:t>
      </w:r>
      <w:r w:rsidR="003C0B81">
        <w:rPr>
          <w:lang w:val="en-US"/>
        </w:rPr>
        <w:t>at</w:t>
      </w:r>
      <w:r w:rsidR="00816564">
        <w:rPr>
          <w:lang w:val="en-US"/>
        </w:rPr>
        <w:t xml:space="preserve"> 600 mL h</w:t>
      </w:r>
      <w:r w:rsidR="00816564" w:rsidRPr="009020D6">
        <w:rPr>
          <w:vertAlign w:val="superscript"/>
          <w:lang w:val="en-US"/>
        </w:rPr>
        <w:t>-1</w:t>
      </w:r>
      <w:r w:rsidR="00671F1A">
        <w:rPr>
          <w:lang w:val="en-US"/>
        </w:rPr>
        <w:t>.</w:t>
      </w:r>
      <w:r w:rsidR="00FB0288">
        <w:rPr>
          <w:lang w:val="en-US"/>
        </w:rPr>
        <w:t xml:space="preserve">  </w:t>
      </w:r>
    </w:p>
    <w:p w14:paraId="4E33A6D1" w14:textId="20CEF000" w:rsidR="001310BD" w:rsidRDefault="001310BD" w:rsidP="001310BD">
      <w:pPr>
        <w:pStyle w:val="Titre3"/>
        <w:rPr>
          <w:lang w:val="en-US"/>
        </w:rPr>
      </w:pPr>
      <w:r w:rsidRPr="00BD4B17">
        <w:rPr>
          <w:lang w:val="en-US"/>
        </w:rPr>
        <w:t>2.</w:t>
      </w:r>
      <w:r>
        <w:rPr>
          <w:lang w:val="en-US"/>
        </w:rPr>
        <w:t>3</w:t>
      </w:r>
      <w:r w:rsidRPr="00BD4B17">
        <w:rPr>
          <w:lang w:val="en-US"/>
        </w:rPr>
        <w:t xml:space="preserve">. </w:t>
      </w:r>
      <w:r w:rsidR="00241D84">
        <w:rPr>
          <w:lang w:val="en-US"/>
        </w:rPr>
        <w:t>M</w:t>
      </w:r>
      <w:r>
        <w:rPr>
          <w:lang w:val="en-US"/>
        </w:rPr>
        <w:t>embrane</w:t>
      </w:r>
      <w:r w:rsidR="00230BC8">
        <w:rPr>
          <w:lang w:val="en-US"/>
        </w:rPr>
        <w:t>s</w:t>
      </w:r>
      <w:r>
        <w:rPr>
          <w:lang w:val="en-US"/>
        </w:rPr>
        <w:t xml:space="preserve"> description</w:t>
      </w:r>
      <w:r w:rsidR="0049688B">
        <w:rPr>
          <w:lang w:val="en-US"/>
        </w:rPr>
        <w:t xml:space="preserve"> and preparation</w:t>
      </w:r>
    </w:p>
    <w:p w14:paraId="2E937CEA" w14:textId="5B7832CE" w:rsidR="00571206" w:rsidRDefault="003800F3" w:rsidP="003800F3">
      <w:pPr>
        <w:rPr>
          <w:lang w:val="en-US"/>
        </w:rPr>
      </w:pPr>
      <w:r>
        <w:rPr>
          <w:lang w:val="en-US"/>
        </w:rPr>
        <w:t>A</w:t>
      </w:r>
      <w:r w:rsidRPr="003800F3">
        <w:rPr>
          <w:lang w:val="en-US"/>
        </w:rPr>
        <w:t xml:space="preserve"> commercial flat-sheet NF membrane </w:t>
      </w:r>
      <w:r>
        <w:rPr>
          <w:lang w:val="en-US"/>
        </w:rPr>
        <w:t xml:space="preserve">(NP10) supplied by </w:t>
      </w:r>
      <w:proofErr w:type="spellStart"/>
      <w:r w:rsidRPr="003800F3">
        <w:rPr>
          <w:lang w:val="en-US"/>
        </w:rPr>
        <w:t>Microdyn</w:t>
      </w:r>
      <w:proofErr w:type="spellEnd"/>
      <w:r w:rsidRPr="003800F3">
        <w:rPr>
          <w:lang w:val="en-US"/>
        </w:rPr>
        <w:t xml:space="preserve"> Nadir</w:t>
      </w:r>
      <w:r>
        <w:rPr>
          <w:lang w:val="en-US"/>
        </w:rPr>
        <w:t xml:space="preserve"> (</w:t>
      </w:r>
      <w:r w:rsidR="000F1C4E">
        <w:rPr>
          <w:lang w:val="en-US"/>
        </w:rPr>
        <w:t>Germany</w:t>
      </w:r>
      <w:r>
        <w:rPr>
          <w:lang w:val="en-US"/>
        </w:rPr>
        <w:t>) was</w:t>
      </w:r>
      <w:r w:rsidR="00757A6E">
        <w:rPr>
          <w:lang w:val="en-US"/>
        </w:rPr>
        <w:t xml:space="preserve"> </w:t>
      </w:r>
      <w:r w:rsidR="00571206">
        <w:rPr>
          <w:lang w:val="en-US"/>
        </w:rPr>
        <w:t xml:space="preserve">mainly </w:t>
      </w:r>
      <w:r w:rsidRPr="003800F3">
        <w:rPr>
          <w:lang w:val="en-US"/>
        </w:rPr>
        <w:t>used in this study</w:t>
      </w:r>
      <w:r>
        <w:rPr>
          <w:lang w:val="en-US"/>
        </w:rPr>
        <w:t xml:space="preserve">. The active layer of the membrane is made of </w:t>
      </w:r>
      <w:proofErr w:type="spellStart"/>
      <w:r>
        <w:rPr>
          <w:lang w:val="en-US"/>
        </w:rPr>
        <w:t>polyethersulfone</w:t>
      </w:r>
      <w:proofErr w:type="spellEnd"/>
      <w:r>
        <w:rPr>
          <w:lang w:val="en-US"/>
        </w:rPr>
        <w:t xml:space="preserve"> (PES) and </w:t>
      </w:r>
      <w:proofErr w:type="spellStart"/>
      <w:r w:rsidRPr="003800F3">
        <w:rPr>
          <w:lang w:val="en-US"/>
        </w:rPr>
        <w:t>polyvinylpyrrolidone</w:t>
      </w:r>
      <w:proofErr w:type="spellEnd"/>
      <w:r w:rsidRPr="003800F3">
        <w:rPr>
          <w:lang w:val="en-US"/>
        </w:rPr>
        <w:t xml:space="preserve"> (PVP)</w:t>
      </w:r>
      <w:r>
        <w:rPr>
          <w:lang w:val="en-US"/>
        </w:rPr>
        <w:t xml:space="preserve">. It has a </w:t>
      </w:r>
      <w:r w:rsidRPr="003800F3">
        <w:rPr>
          <w:lang w:val="en-US"/>
        </w:rPr>
        <w:t xml:space="preserve">molecular weight cut-off (MWCO) of </w:t>
      </w:r>
      <w:r>
        <w:rPr>
          <w:lang w:val="en-US"/>
        </w:rPr>
        <w:t>1000-1200 Da.</w:t>
      </w:r>
      <w:r w:rsidR="003044B8">
        <w:rPr>
          <w:lang w:val="en-US"/>
        </w:rPr>
        <w:t xml:space="preserve"> </w:t>
      </w:r>
      <w:r w:rsidR="0049688B" w:rsidRPr="0049688B">
        <w:rPr>
          <w:lang w:val="en-US"/>
        </w:rPr>
        <w:t xml:space="preserve">Before </w:t>
      </w:r>
      <w:r w:rsidR="0049688B">
        <w:rPr>
          <w:lang w:val="en-US"/>
        </w:rPr>
        <w:t xml:space="preserve">the first </w:t>
      </w:r>
      <w:r w:rsidR="0049688B" w:rsidRPr="0049688B">
        <w:rPr>
          <w:lang w:val="en-US"/>
        </w:rPr>
        <w:t xml:space="preserve">use, </w:t>
      </w:r>
      <w:r w:rsidR="0049688B">
        <w:rPr>
          <w:lang w:val="en-US"/>
        </w:rPr>
        <w:t>the membrane coupons</w:t>
      </w:r>
      <w:r w:rsidR="0049688B" w:rsidRPr="0049688B">
        <w:rPr>
          <w:lang w:val="en-US"/>
        </w:rPr>
        <w:t xml:space="preserve"> were cleaned to remove potential preservative agents according to the following protocol: sonication in a 50/50 (v/v) water/ethanol mixture followed by rinsing with </w:t>
      </w:r>
      <w:r w:rsidR="0049688B">
        <w:rPr>
          <w:lang w:val="en-US"/>
        </w:rPr>
        <w:t>pure</w:t>
      </w:r>
      <w:r w:rsidR="0049688B" w:rsidRPr="0049688B">
        <w:rPr>
          <w:lang w:val="en-US"/>
        </w:rPr>
        <w:t xml:space="preserve"> water and sonicat</w:t>
      </w:r>
      <w:r w:rsidR="00571206">
        <w:rPr>
          <w:lang w:val="en-US"/>
        </w:rPr>
        <w:t>ion (twice for 2</w:t>
      </w:r>
      <w:r w:rsidR="00E61C93">
        <w:rPr>
          <w:lang w:val="en-US"/>
        </w:rPr>
        <w:t xml:space="preserve"> </w:t>
      </w:r>
      <w:r w:rsidR="00571206">
        <w:rPr>
          <w:lang w:val="en-US"/>
        </w:rPr>
        <w:t>min).</w:t>
      </w:r>
    </w:p>
    <w:p w14:paraId="6B2BE071" w14:textId="3B803125" w:rsidR="00571206" w:rsidRDefault="00571206" w:rsidP="003800F3">
      <w:pPr>
        <w:rPr>
          <w:lang w:val="en-US"/>
        </w:rPr>
      </w:pPr>
      <w:r>
        <w:rPr>
          <w:lang w:val="en-US"/>
        </w:rPr>
        <w:t xml:space="preserve">A </w:t>
      </w:r>
      <w:r w:rsidR="009342AF">
        <w:rPr>
          <w:lang w:val="en-US"/>
        </w:rPr>
        <w:t>thin-film composite (</w:t>
      </w:r>
      <w:r>
        <w:rPr>
          <w:lang w:val="en-US"/>
        </w:rPr>
        <w:t>TFC</w:t>
      </w:r>
      <w:r w:rsidR="009342AF">
        <w:rPr>
          <w:lang w:val="en-US"/>
        </w:rPr>
        <w:t>)</w:t>
      </w:r>
      <w:r>
        <w:rPr>
          <w:lang w:val="en-US"/>
        </w:rPr>
        <w:t xml:space="preserve"> polyamide </w:t>
      </w:r>
      <w:r w:rsidR="009342AF">
        <w:rPr>
          <w:lang w:val="en-US"/>
        </w:rPr>
        <w:t xml:space="preserve">(PA) </w:t>
      </w:r>
      <w:r>
        <w:rPr>
          <w:lang w:val="en-US"/>
        </w:rPr>
        <w:t xml:space="preserve">membrane (NF270 from Dow </w:t>
      </w:r>
      <w:proofErr w:type="spellStart"/>
      <w:r>
        <w:rPr>
          <w:lang w:val="en-US"/>
        </w:rPr>
        <w:t>Filmtech</w:t>
      </w:r>
      <w:proofErr w:type="spellEnd"/>
      <w:r>
        <w:rPr>
          <w:lang w:val="en-US"/>
        </w:rPr>
        <w:t>), having a lower M</w:t>
      </w:r>
      <w:r w:rsidR="00763B40">
        <w:rPr>
          <w:lang w:val="en-US"/>
        </w:rPr>
        <w:t>WCO</w:t>
      </w:r>
      <w:r w:rsidR="009342AF">
        <w:rPr>
          <w:lang w:val="en-US"/>
        </w:rPr>
        <w:t xml:space="preserve"> (200-300 Da)</w:t>
      </w:r>
      <w:r w:rsidR="003044B8">
        <w:rPr>
          <w:lang w:val="en-US"/>
        </w:rPr>
        <w:t xml:space="preserve"> </w:t>
      </w:r>
      <w:r>
        <w:rPr>
          <w:lang w:val="en-US"/>
        </w:rPr>
        <w:t xml:space="preserve">than the PES membrane, was also </w:t>
      </w:r>
      <w:r w:rsidR="009342AF">
        <w:rPr>
          <w:lang w:val="en-US"/>
        </w:rPr>
        <w:t>considered</w:t>
      </w:r>
      <w:r w:rsidR="00FB0288">
        <w:rPr>
          <w:lang w:val="en-US"/>
        </w:rPr>
        <w:t xml:space="preserve"> in the experiments carried out with river water</w:t>
      </w:r>
      <w:r>
        <w:rPr>
          <w:lang w:val="en-US"/>
        </w:rPr>
        <w:t xml:space="preserve">. </w:t>
      </w:r>
      <w:r w:rsidR="00DD3845" w:rsidRPr="0049688B">
        <w:rPr>
          <w:lang w:val="en-US"/>
        </w:rPr>
        <w:t xml:space="preserve">Before </w:t>
      </w:r>
      <w:r w:rsidR="00DD3845">
        <w:rPr>
          <w:lang w:val="en-US"/>
        </w:rPr>
        <w:t xml:space="preserve">the first </w:t>
      </w:r>
      <w:r w:rsidR="00DD3845" w:rsidRPr="0049688B">
        <w:rPr>
          <w:lang w:val="en-US"/>
        </w:rPr>
        <w:t xml:space="preserve">use, </w:t>
      </w:r>
      <w:r w:rsidR="00DD3845">
        <w:rPr>
          <w:lang w:val="en-US"/>
        </w:rPr>
        <w:t>the PA membrane coupons</w:t>
      </w:r>
      <w:r w:rsidR="00DD3845" w:rsidRPr="0049688B">
        <w:rPr>
          <w:lang w:val="en-US"/>
        </w:rPr>
        <w:t xml:space="preserve"> were cleaned </w:t>
      </w:r>
      <w:r w:rsidR="00DD3845">
        <w:rPr>
          <w:lang w:val="en-US"/>
        </w:rPr>
        <w:t>with the same protocol than the PES membrane, except that only pure water was used.</w:t>
      </w:r>
    </w:p>
    <w:p w14:paraId="0D4E3B2D" w14:textId="4020C74A" w:rsidR="003800F3" w:rsidRPr="003800F3" w:rsidRDefault="0049688B" w:rsidP="003800F3">
      <w:pPr>
        <w:rPr>
          <w:lang w:val="en-US"/>
        </w:rPr>
      </w:pPr>
      <w:r w:rsidRPr="0049688B">
        <w:rPr>
          <w:lang w:val="en-US"/>
        </w:rPr>
        <w:t xml:space="preserve">After cleaning, all membrane coupons were stored in </w:t>
      </w:r>
      <w:r>
        <w:rPr>
          <w:lang w:val="en-US"/>
        </w:rPr>
        <w:t xml:space="preserve">pure </w:t>
      </w:r>
      <w:r w:rsidRPr="0049688B">
        <w:rPr>
          <w:lang w:val="en-US"/>
        </w:rPr>
        <w:t>water</w:t>
      </w:r>
      <w:r w:rsidR="00841BA8">
        <w:rPr>
          <w:lang w:val="en-US"/>
        </w:rPr>
        <w:t xml:space="preserve"> at 4°C</w:t>
      </w:r>
      <w:r>
        <w:rPr>
          <w:lang w:val="en-US"/>
        </w:rPr>
        <w:t xml:space="preserve">. </w:t>
      </w:r>
      <w:r w:rsidR="00757A6E">
        <w:rPr>
          <w:lang w:val="en-US"/>
        </w:rPr>
        <w:t>T</w:t>
      </w:r>
      <w:r w:rsidR="00757A6E" w:rsidRPr="000D53FA">
        <w:rPr>
          <w:lang w:val="en-US"/>
        </w:rPr>
        <w:t xml:space="preserve">o avoid bacterial proliferation, the water was changed every </w:t>
      </w:r>
      <w:r w:rsidR="003044B8">
        <w:rPr>
          <w:lang w:val="en-US"/>
        </w:rPr>
        <w:t>two</w:t>
      </w:r>
      <w:r w:rsidR="00230BC8">
        <w:rPr>
          <w:lang w:val="en-US"/>
        </w:rPr>
        <w:t xml:space="preserve"> days</w:t>
      </w:r>
      <w:r w:rsidR="00757A6E">
        <w:rPr>
          <w:lang w:val="en-US"/>
        </w:rPr>
        <w:t>.</w:t>
      </w:r>
      <w:r>
        <w:rPr>
          <w:lang w:val="en-US"/>
        </w:rPr>
        <w:t xml:space="preserve"> </w:t>
      </w:r>
      <w:r w:rsidR="00757A6E">
        <w:rPr>
          <w:lang w:val="en-US"/>
        </w:rPr>
        <w:t>T</w:t>
      </w:r>
      <w:r>
        <w:rPr>
          <w:lang w:val="en-US"/>
        </w:rPr>
        <w:t xml:space="preserve">he membrane coupons were compacted directly in the </w:t>
      </w:r>
      <w:proofErr w:type="spellStart"/>
      <w:r>
        <w:rPr>
          <w:lang w:val="en-US"/>
        </w:rPr>
        <w:t>MemHPLC</w:t>
      </w:r>
      <w:proofErr w:type="spellEnd"/>
      <w:r>
        <w:rPr>
          <w:lang w:val="en-US"/>
        </w:rPr>
        <w:t xml:space="preserve"> cell (cross-flow mode) at a </w:t>
      </w:r>
      <w:r w:rsidR="00B13A40">
        <w:rPr>
          <w:lang w:val="en-US"/>
        </w:rPr>
        <w:t>TMP</w:t>
      </w:r>
      <w:r>
        <w:rPr>
          <w:lang w:val="en-US"/>
        </w:rPr>
        <w:t xml:space="preserve"> of </w:t>
      </w:r>
      <w:r w:rsidR="00230BC8">
        <w:rPr>
          <w:lang w:val="en-US"/>
        </w:rPr>
        <w:t>6</w:t>
      </w:r>
      <w:r>
        <w:rPr>
          <w:lang w:val="en-US"/>
        </w:rPr>
        <w:t xml:space="preserve"> bar, using pure water </w:t>
      </w:r>
      <w:r w:rsidR="00A47AC1">
        <w:rPr>
          <w:lang w:val="en-US"/>
        </w:rPr>
        <w:t>introduced</w:t>
      </w:r>
      <w:r>
        <w:rPr>
          <w:lang w:val="en-US"/>
        </w:rPr>
        <w:t xml:space="preserve"> in the pressurized vessel (P#2)</w:t>
      </w:r>
      <w:r w:rsidR="00DD3845">
        <w:rPr>
          <w:lang w:val="en-US"/>
        </w:rPr>
        <w:t xml:space="preserve"> until the permeability </w:t>
      </w:r>
      <w:r w:rsidR="0006058C">
        <w:rPr>
          <w:lang w:val="en-US"/>
        </w:rPr>
        <w:t xml:space="preserve">remained </w:t>
      </w:r>
      <w:r w:rsidR="00DD3845">
        <w:rPr>
          <w:lang w:val="en-US"/>
        </w:rPr>
        <w:t>constant (typically 10-15 h for the PES membrane and 4 h for the PA membrane)</w:t>
      </w:r>
      <w:r>
        <w:rPr>
          <w:lang w:val="en-US"/>
        </w:rPr>
        <w:t>.</w:t>
      </w:r>
    </w:p>
    <w:p w14:paraId="0BFD7581" w14:textId="72FAD6E9" w:rsidR="00241D84" w:rsidRDefault="00241D84" w:rsidP="00241D84">
      <w:pPr>
        <w:pStyle w:val="Titre3"/>
        <w:rPr>
          <w:lang w:val="en-US"/>
        </w:rPr>
      </w:pPr>
      <w:r w:rsidRPr="00BD4B17">
        <w:rPr>
          <w:lang w:val="en-US"/>
        </w:rPr>
        <w:t>2.</w:t>
      </w:r>
      <w:r w:rsidR="002E625D">
        <w:rPr>
          <w:lang w:val="en-US"/>
        </w:rPr>
        <w:t>4</w:t>
      </w:r>
      <w:r>
        <w:rPr>
          <w:lang w:val="en-US"/>
        </w:rPr>
        <w:t>. Membrane characterization</w:t>
      </w:r>
      <w:r w:rsidR="00DF6227">
        <w:rPr>
          <w:lang w:val="en-US"/>
        </w:rPr>
        <w:t xml:space="preserve"> by ATR-FTIR</w:t>
      </w:r>
    </w:p>
    <w:p w14:paraId="1846FEB9" w14:textId="202C184C" w:rsidR="008D7BBD" w:rsidRPr="00241D84" w:rsidRDefault="00671F1A" w:rsidP="00763F9A">
      <w:pPr>
        <w:rPr>
          <w:lang w:val="en-US"/>
        </w:rPr>
      </w:pPr>
      <w:r>
        <w:rPr>
          <w:lang w:val="en-US"/>
        </w:rPr>
        <w:t xml:space="preserve">The exposed membranes were </w:t>
      </w:r>
      <w:r w:rsidR="0038219F" w:rsidRPr="0038219F">
        <w:rPr>
          <w:lang w:val="en-US"/>
        </w:rPr>
        <w:t xml:space="preserve">thoroughly rinsed with </w:t>
      </w:r>
      <w:r w:rsidR="0038219F">
        <w:rPr>
          <w:lang w:val="en-US"/>
        </w:rPr>
        <w:t>deionized</w:t>
      </w:r>
      <w:r w:rsidR="0038219F" w:rsidRPr="0038219F">
        <w:rPr>
          <w:lang w:val="en-US"/>
        </w:rPr>
        <w:t xml:space="preserve"> water to remove reversible fouling </w:t>
      </w:r>
      <w:r w:rsidR="0038219F">
        <w:rPr>
          <w:lang w:val="en-US"/>
        </w:rPr>
        <w:t xml:space="preserve">and </w:t>
      </w:r>
      <w:r w:rsidR="006A1D5A">
        <w:rPr>
          <w:lang w:val="en-US"/>
        </w:rPr>
        <w:t xml:space="preserve">were </w:t>
      </w:r>
      <w:r>
        <w:rPr>
          <w:lang w:val="en-US"/>
        </w:rPr>
        <w:t xml:space="preserve">stored in pure water at 4°C for further characterization. The water was renewed </w:t>
      </w:r>
      <w:r w:rsidR="00B06908">
        <w:rPr>
          <w:lang w:val="en-US"/>
        </w:rPr>
        <w:t>every two days</w:t>
      </w:r>
      <w:r>
        <w:rPr>
          <w:lang w:val="en-US"/>
        </w:rPr>
        <w:t>.</w:t>
      </w:r>
      <w:r w:rsidR="008D75DD">
        <w:rPr>
          <w:lang w:val="en-US"/>
        </w:rPr>
        <w:t xml:space="preserve"> </w:t>
      </w:r>
      <w:r w:rsidR="008D7BBD" w:rsidRPr="00597665">
        <w:rPr>
          <w:rFonts w:asciiTheme="minorHAnsi" w:hAnsiTheme="minorHAnsi" w:cstheme="minorHAnsi"/>
          <w:shd w:val="clear" w:color="auto" w:fill="FFFFFF"/>
          <w:lang w:val="en-US"/>
        </w:rPr>
        <w:t xml:space="preserve">To monitor the changes in functional groups of the membranes, Fourier transform infrared (FTIR) </w:t>
      </w:r>
      <w:r w:rsidR="008B58F4" w:rsidRPr="00597665">
        <w:rPr>
          <w:rFonts w:asciiTheme="minorHAnsi" w:hAnsiTheme="minorHAnsi" w:cstheme="minorHAnsi"/>
          <w:shd w:val="clear" w:color="auto" w:fill="FFFFFF"/>
          <w:lang w:val="en-US"/>
        </w:rPr>
        <w:t>spectr</w:t>
      </w:r>
      <w:r w:rsidR="008B58F4">
        <w:rPr>
          <w:rFonts w:asciiTheme="minorHAnsi" w:hAnsiTheme="minorHAnsi" w:cstheme="minorHAnsi"/>
          <w:shd w:val="clear" w:color="auto" w:fill="FFFFFF"/>
          <w:lang w:val="en-US"/>
        </w:rPr>
        <w:t>a</w:t>
      </w:r>
      <w:r w:rsidR="008B58F4" w:rsidRPr="00597665">
        <w:rPr>
          <w:rFonts w:asciiTheme="minorHAnsi" w:hAnsiTheme="minorHAnsi" w:cstheme="minorHAnsi"/>
          <w:shd w:val="clear" w:color="auto" w:fill="FFFFFF"/>
          <w:lang w:val="en-US"/>
        </w:rPr>
        <w:t xml:space="preserve"> </w:t>
      </w:r>
      <w:r w:rsidR="008B58F4">
        <w:rPr>
          <w:rFonts w:asciiTheme="minorHAnsi" w:hAnsiTheme="minorHAnsi" w:cstheme="minorHAnsi"/>
          <w:shd w:val="clear" w:color="auto" w:fill="FFFFFF"/>
          <w:lang w:val="en-US"/>
        </w:rPr>
        <w:t>were</w:t>
      </w:r>
      <w:r w:rsidR="008B58F4" w:rsidRPr="00597665">
        <w:rPr>
          <w:rFonts w:asciiTheme="minorHAnsi" w:hAnsiTheme="minorHAnsi" w:cstheme="minorHAnsi"/>
          <w:shd w:val="clear" w:color="auto" w:fill="FFFFFF"/>
          <w:lang w:val="en-US"/>
        </w:rPr>
        <w:t xml:space="preserve"> </w:t>
      </w:r>
      <w:r w:rsidR="008D7BBD" w:rsidRPr="00597665">
        <w:rPr>
          <w:rFonts w:asciiTheme="minorHAnsi" w:hAnsiTheme="minorHAnsi" w:cstheme="minorHAnsi"/>
          <w:shd w:val="clear" w:color="auto" w:fill="FFFFFF"/>
          <w:lang w:val="en-US"/>
        </w:rPr>
        <w:t xml:space="preserve">acquired </w:t>
      </w:r>
      <w:r w:rsidR="008B58F4">
        <w:rPr>
          <w:rFonts w:asciiTheme="minorHAnsi" w:hAnsiTheme="minorHAnsi" w:cstheme="minorHAnsi"/>
          <w:shd w:val="clear" w:color="auto" w:fill="FFFFFF"/>
          <w:lang w:val="en-US"/>
        </w:rPr>
        <w:t xml:space="preserve">in attenuated total reflectance (ATR) mode </w:t>
      </w:r>
      <w:r w:rsidR="008D7BBD" w:rsidRPr="00597665">
        <w:rPr>
          <w:rFonts w:asciiTheme="minorHAnsi" w:hAnsiTheme="minorHAnsi" w:cstheme="minorHAnsi"/>
          <w:shd w:val="clear" w:color="auto" w:fill="FFFFFF"/>
          <w:lang w:val="en-US"/>
        </w:rPr>
        <w:t xml:space="preserve">using an infrared spectrometer </w:t>
      </w:r>
      <w:r w:rsidR="008D7BBD" w:rsidRPr="00597665">
        <w:rPr>
          <w:rFonts w:asciiTheme="minorHAnsi" w:hAnsiTheme="minorHAnsi" w:cstheme="minorHAnsi"/>
          <w:lang w:val="en-US"/>
        </w:rPr>
        <w:t>(Perkin Elmer) equipped with a diamond crystal ATR element (single reflection; angle: 45°). Each spectrum was averaged from 20 scans collected from 650 to 4000 cm</w:t>
      </w:r>
      <w:r w:rsidR="008D7BBD" w:rsidRPr="00597665">
        <w:rPr>
          <w:rFonts w:asciiTheme="minorHAnsi" w:hAnsiTheme="minorHAnsi" w:cstheme="minorHAnsi"/>
          <w:vertAlign w:val="superscript"/>
          <w:lang w:val="en-US"/>
        </w:rPr>
        <w:t>-1</w:t>
      </w:r>
      <w:r w:rsidR="008D7BBD" w:rsidRPr="00597665">
        <w:rPr>
          <w:rFonts w:asciiTheme="minorHAnsi" w:hAnsiTheme="minorHAnsi" w:cstheme="minorHAnsi"/>
          <w:lang w:val="en-US"/>
        </w:rPr>
        <w:t xml:space="preserve"> at </w:t>
      </w:r>
      <w:r w:rsidR="008B58F4">
        <w:rPr>
          <w:rFonts w:asciiTheme="minorHAnsi" w:hAnsiTheme="minorHAnsi" w:cstheme="minorHAnsi"/>
          <w:lang w:val="en-US"/>
        </w:rPr>
        <w:t xml:space="preserve">a </w:t>
      </w:r>
      <w:r w:rsidR="008D7BBD" w:rsidRPr="00597665">
        <w:rPr>
          <w:rFonts w:asciiTheme="minorHAnsi" w:hAnsiTheme="minorHAnsi" w:cstheme="minorHAnsi"/>
          <w:lang w:val="en-US"/>
        </w:rPr>
        <w:t>2 cm</w:t>
      </w:r>
      <w:r w:rsidR="008D7BBD" w:rsidRPr="00597665">
        <w:rPr>
          <w:rFonts w:asciiTheme="minorHAnsi" w:hAnsiTheme="minorHAnsi" w:cstheme="minorHAnsi"/>
          <w:vertAlign w:val="superscript"/>
          <w:lang w:val="en-US"/>
        </w:rPr>
        <w:t>-1</w:t>
      </w:r>
      <w:r w:rsidR="008D7BBD" w:rsidRPr="00597665">
        <w:rPr>
          <w:rFonts w:asciiTheme="minorHAnsi" w:hAnsiTheme="minorHAnsi" w:cstheme="minorHAnsi"/>
          <w:lang w:val="en-US"/>
        </w:rPr>
        <w:t xml:space="preserve"> resolution. Membrane samples were vacuum-dried for two days prior to analysis</w:t>
      </w:r>
      <w:r w:rsidR="008D7BBD">
        <w:rPr>
          <w:rFonts w:asciiTheme="minorHAnsi" w:hAnsiTheme="minorHAnsi" w:cstheme="minorHAnsi"/>
          <w:lang w:val="en-US"/>
        </w:rPr>
        <w:t>.</w:t>
      </w:r>
    </w:p>
    <w:p w14:paraId="76A6AFFB" w14:textId="386AA2C5" w:rsidR="00241D84" w:rsidRDefault="00241D84" w:rsidP="00241D84">
      <w:pPr>
        <w:pStyle w:val="Titre3"/>
        <w:rPr>
          <w:lang w:val="en-US"/>
        </w:rPr>
      </w:pPr>
      <w:r w:rsidRPr="00BD4B17">
        <w:rPr>
          <w:lang w:val="en-US"/>
        </w:rPr>
        <w:t>2.</w:t>
      </w:r>
      <w:r w:rsidR="00A42F12">
        <w:rPr>
          <w:lang w:val="en-US"/>
        </w:rPr>
        <w:t>5</w:t>
      </w:r>
      <w:r>
        <w:rPr>
          <w:lang w:val="en-US"/>
        </w:rPr>
        <w:t xml:space="preserve">. </w:t>
      </w:r>
      <w:r w:rsidR="00A43D2B">
        <w:rPr>
          <w:lang w:val="en-US"/>
        </w:rPr>
        <w:t>Chemicals and a</w:t>
      </w:r>
      <w:r>
        <w:rPr>
          <w:lang w:val="en-US"/>
        </w:rPr>
        <w:t>nalytical methods</w:t>
      </w:r>
    </w:p>
    <w:p w14:paraId="388367F9" w14:textId="2EDE017C" w:rsidR="00610AA3" w:rsidRDefault="00A43D2B" w:rsidP="00610AA3">
      <w:pPr>
        <w:rPr>
          <w:b/>
          <w:bCs/>
          <w:i/>
          <w:szCs w:val="20"/>
          <w:lang w:val="en-US" w:bidi="en-US"/>
        </w:rPr>
      </w:pPr>
      <w:r>
        <w:rPr>
          <w:lang w:val="en-US"/>
        </w:rPr>
        <w:t xml:space="preserve">MP (provided by Sigma-Aldrich) were all of analytical grades. Hydrogen peroxide (35% in water) was purchased from </w:t>
      </w:r>
      <w:proofErr w:type="spellStart"/>
      <w:r>
        <w:rPr>
          <w:lang w:val="en-US"/>
        </w:rPr>
        <w:t>Acros</w:t>
      </w:r>
      <w:proofErr w:type="spellEnd"/>
      <w:r>
        <w:rPr>
          <w:lang w:val="en-US"/>
        </w:rPr>
        <w:t>-Organics.</w:t>
      </w:r>
      <w:r w:rsidR="00610AA3">
        <w:rPr>
          <w:lang w:val="en-US"/>
        </w:rPr>
        <w:t xml:space="preserve"> The main </w:t>
      </w:r>
      <w:proofErr w:type="spellStart"/>
      <w:r w:rsidR="00610AA3">
        <w:rPr>
          <w:lang w:val="en-US"/>
        </w:rPr>
        <w:t>physico</w:t>
      </w:r>
      <w:proofErr w:type="spellEnd"/>
      <w:r w:rsidR="00610AA3">
        <w:rPr>
          <w:lang w:val="en-US"/>
        </w:rPr>
        <w:t>-chemical properties of the oxidants and MP used are summarized in Table 2.</w:t>
      </w:r>
    </w:p>
    <w:p w14:paraId="7EBC01BA" w14:textId="7BA9766B" w:rsidR="00610AA3" w:rsidRDefault="00610AA3" w:rsidP="00610AA3">
      <w:pPr>
        <w:pStyle w:val="Lgende"/>
      </w:pPr>
      <w:r>
        <w:t xml:space="preserve">Table 2: Main </w:t>
      </w:r>
      <w:proofErr w:type="spellStart"/>
      <w:r>
        <w:t>physico</w:t>
      </w:r>
      <w:proofErr w:type="spellEnd"/>
      <w:r>
        <w:t>-chemical properties of the solutes involved in this study.</w:t>
      </w:r>
    </w:p>
    <w:tbl>
      <w:tblPr>
        <w:tblStyle w:val="TableauGrille4-Accentuation61"/>
        <w:tblW w:w="0" w:type="auto"/>
        <w:tblLook w:val="04A0" w:firstRow="1" w:lastRow="0" w:firstColumn="1" w:lastColumn="0" w:noHBand="0" w:noVBand="1"/>
      </w:tblPr>
      <w:tblGrid>
        <w:gridCol w:w="692"/>
        <w:gridCol w:w="682"/>
        <w:gridCol w:w="894"/>
        <w:gridCol w:w="1205"/>
        <w:gridCol w:w="1483"/>
        <w:gridCol w:w="673"/>
        <w:gridCol w:w="1043"/>
        <w:gridCol w:w="1344"/>
        <w:gridCol w:w="1045"/>
      </w:tblGrid>
      <w:tr w:rsidR="00610AA3" w:rsidRPr="00030C88" w14:paraId="24F09432" w14:textId="77777777" w:rsidTr="00A42F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D9B47F1" w14:textId="77777777" w:rsidR="00610AA3" w:rsidRPr="00886120" w:rsidRDefault="00610AA3" w:rsidP="00A42F12">
            <w:pPr>
              <w:spacing w:after="0" w:line="240" w:lineRule="auto"/>
              <w:rPr>
                <w:sz w:val="18"/>
                <w:szCs w:val="18"/>
                <w:lang w:val="en-US" w:bidi="en-US"/>
              </w:rPr>
            </w:pPr>
            <w:r w:rsidRPr="00886120">
              <w:rPr>
                <w:sz w:val="18"/>
                <w:szCs w:val="18"/>
                <w:lang w:val="en-US" w:bidi="en-US"/>
              </w:rPr>
              <w:t>Solute</w:t>
            </w:r>
          </w:p>
        </w:tc>
        <w:tc>
          <w:tcPr>
            <w:tcW w:w="0" w:type="auto"/>
          </w:tcPr>
          <w:p w14:paraId="19239656" w14:textId="77777777" w:rsidR="00610AA3" w:rsidRPr="001F3E14" w:rsidRDefault="00610AA3" w:rsidP="00A42F12">
            <w:pPr>
              <w:spacing w:after="0" w:line="240" w:lineRule="auto"/>
              <w:cnfStyle w:val="100000000000" w:firstRow="1" w:lastRow="0" w:firstColumn="0" w:lastColumn="0" w:oddVBand="0" w:evenVBand="0" w:oddHBand="0" w:evenHBand="0" w:firstRowFirstColumn="0" w:firstRowLastColumn="0" w:lastRowFirstColumn="0" w:lastRowLastColumn="0"/>
              <w:rPr>
                <w:i/>
                <w:sz w:val="18"/>
                <w:szCs w:val="18"/>
                <w:lang w:val="en-US" w:bidi="en-US"/>
              </w:rPr>
            </w:pPr>
            <w:r w:rsidRPr="001F3E14">
              <w:rPr>
                <w:i/>
                <w:sz w:val="18"/>
                <w:szCs w:val="18"/>
                <w:lang w:val="en-US" w:bidi="en-US"/>
              </w:rPr>
              <w:t xml:space="preserve">M </w:t>
            </w:r>
          </w:p>
        </w:tc>
        <w:tc>
          <w:tcPr>
            <w:tcW w:w="0" w:type="auto"/>
          </w:tcPr>
          <w:p w14:paraId="054B140C" w14:textId="77777777" w:rsidR="00610AA3" w:rsidRPr="00886120" w:rsidRDefault="00610AA3" w:rsidP="00A42F12">
            <w:pPr>
              <w:spacing w:after="0" w:line="240" w:lineRule="auto"/>
              <w:cnfStyle w:val="100000000000" w:firstRow="1" w:lastRow="0" w:firstColumn="0" w:lastColumn="0" w:oddVBand="0" w:evenVBand="0" w:oddHBand="0" w:evenHBand="0" w:firstRowFirstColumn="0" w:firstRowLastColumn="0" w:lastRowFirstColumn="0" w:lastRowLastColumn="0"/>
              <w:rPr>
                <w:sz w:val="18"/>
                <w:szCs w:val="18"/>
                <w:lang w:val="en-US" w:bidi="en-US"/>
              </w:rPr>
            </w:pPr>
            <w:proofErr w:type="spellStart"/>
            <w:r w:rsidRPr="001F3E14">
              <w:rPr>
                <w:i/>
                <w:sz w:val="18"/>
                <w:szCs w:val="18"/>
                <w:lang w:val="en-US" w:bidi="en-US"/>
              </w:rPr>
              <w:t>pKa</w:t>
            </w:r>
            <w:proofErr w:type="spellEnd"/>
            <w:r w:rsidRPr="00886120">
              <w:rPr>
                <w:sz w:val="18"/>
                <w:szCs w:val="18"/>
                <w:lang w:val="en-US" w:bidi="en-US"/>
              </w:rPr>
              <w:t xml:space="preserve"> at 20°C </w:t>
            </w:r>
          </w:p>
        </w:tc>
        <w:tc>
          <w:tcPr>
            <w:tcW w:w="0" w:type="auto"/>
          </w:tcPr>
          <w:p w14:paraId="2C4CC9AE" w14:textId="77777777" w:rsidR="00610AA3" w:rsidRPr="00886120" w:rsidRDefault="00610AA3" w:rsidP="00A42F12">
            <w:pPr>
              <w:spacing w:after="0" w:line="240" w:lineRule="auto"/>
              <w:cnfStyle w:val="100000000000" w:firstRow="1" w:lastRow="0" w:firstColumn="0" w:lastColumn="0" w:oddVBand="0" w:evenVBand="0" w:oddHBand="0" w:evenHBand="0" w:firstRowFirstColumn="0" w:firstRowLastColumn="0" w:lastRowFirstColumn="0" w:lastRowLastColumn="0"/>
              <w:rPr>
                <w:sz w:val="18"/>
                <w:szCs w:val="18"/>
                <w:lang w:val="en-US" w:bidi="en-US"/>
              </w:rPr>
            </w:pPr>
            <w:r w:rsidRPr="00886120">
              <w:rPr>
                <w:sz w:val="18"/>
                <w:szCs w:val="18"/>
                <w:lang w:val="en-US" w:bidi="en-US"/>
              </w:rPr>
              <w:t xml:space="preserve">Water solubility </w:t>
            </w:r>
          </w:p>
        </w:tc>
        <w:tc>
          <w:tcPr>
            <w:tcW w:w="0" w:type="auto"/>
          </w:tcPr>
          <w:p w14:paraId="18E1F054" w14:textId="77777777" w:rsidR="00610AA3" w:rsidRPr="00886120" w:rsidRDefault="00610AA3" w:rsidP="00A42F12">
            <w:pPr>
              <w:spacing w:after="0" w:line="240" w:lineRule="auto"/>
              <w:cnfStyle w:val="100000000000" w:firstRow="1" w:lastRow="0" w:firstColumn="0" w:lastColumn="0" w:oddVBand="0" w:evenVBand="0" w:oddHBand="0" w:evenHBand="0" w:firstRowFirstColumn="0" w:firstRowLastColumn="0" w:lastRowFirstColumn="0" w:lastRowLastColumn="0"/>
              <w:rPr>
                <w:sz w:val="18"/>
                <w:szCs w:val="18"/>
                <w:lang w:val="en-US" w:bidi="en-US"/>
              </w:rPr>
            </w:pPr>
            <w:r w:rsidRPr="00886120">
              <w:rPr>
                <w:sz w:val="18"/>
                <w:szCs w:val="18"/>
                <w:lang w:val="en-US" w:bidi="en-US"/>
              </w:rPr>
              <w:t xml:space="preserve">Charge at 7 </w:t>
            </w:r>
            <w:r w:rsidRPr="00886120">
              <w:rPr>
                <w:rFonts w:cs="Calibri"/>
                <w:sz w:val="18"/>
                <w:szCs w:val="18"/>
                <w:lang w:val="en-US" w:bidi="en-US"/>
              </w:rPr>
              <w:t xml:space="preserve">≤ </w:t>
            </w:r>
            <w:r w:rsidRPr="00886120">
              <w:rPr>
                <w:sz w:val="18"/>
                <w:szCs w:val="18"/>
                <w:lang w:val="en-US" w:bidi="en-US"/>
              </w:rPr>
              <w:t xml:space="preserve">pH </w:t>
            </w:r>
            <w:r w:rsidRPr="00886120">
              <w:rPr>
                <w:rFonts w:cs="Calibri"/>
                <w:sz w:val="18"/>
                <w:szCs w:val="18"/>
                <w:lang w:val="en-US" w:bidi="en-US"/>
              </w:rPr>
              <w:t xml:space="preserve">≤ </w:t>
            </w:r>
            <w:r w:rsidRPr="00886120">
              <w:rPr>
                <w:sz w:val="18"/>
                <w:szCs w:val="18"/>
                <w:lang w:val="en-US" w:bidi="en-US"/>
              </w:rPr>
              <w:t xml:space="preserve">8 </w:t>
            </w:r>
          </w:p>
        </w:tc>
        <w:tc>
          <w:tcPr>
            <w:tcW w:w="0" w:type="auto"/>
          </w:tcPr>
          <w:p w14:paraId="2ECD915F" w14:textId="77777777" w:rsidR="00610AA3" w:rsidRPr="00886120" w:rsidRDefault="00610AA3" w:rsidP="00A42F12">
            <w:pPr>
              <w:spacing w:after="0" w:line="240" w:lineRule="auto"/>
              <w:cnfStyle w:val="100000000000" w:firstRow="1" w:lastRow="0" w:firstColumn="0" w:lastColumn="0" w:oddVBand="0" w:evenVBand="0" w:oddHBand="0" w:evenHBand="0" w:firstRowFirstColumn="0" w:firstRowLastColumn="0" w:lastRowFirstColumn="0" w:lastRowLastColumn="0"/>
              <w:rPr>
                <w:sz w:val="18"/>
                <w:szCs w:val="18"/>
                <w:lang w:val="en-US" w:bidi="en-US"/>
              </w:rPr>
            </w:pPr>
            <w:r w:rsidRPr="00886120">
              <w:rPr>
                <w:sz w:val="18"/>
                <w:szCs w:val="18"/>
                <w:lang w:val="en-US" w:bidi="en-US"/>
              </w:rPr>
              <w:t xml:space="preserve">Log </w:t>
            </w:r>
            <w:proofErr w:type="spellStart"/>
            <w:r w:rsidRPr="001F3E14">
              <w:rPr>
                <w:i/>
                <w:sz w:val="18"/>
                <w:szCs w:val="18"/>
                <w:lang w:val="en-US" w:bidi="en-US"/>
              </w:rPr>
              <w:t>K</w:t>
            </w:r>
            <w:r w:rsidRPr="001F3E14">
              <w:rPr>
                <w:i/>
                <w:sz w:val="18"/>
                <w:szCs w:val="18"/>
                <w:vertAlign w:val="subscript"/>
                <w:lang w:val="en-US" w:bidi="en-US"/>
              </w:rPr>
              <w:t>ow</w:t>
            </w:r>
            <w:proofErr w:type="spellEnd"/>
          </w:p>
        </w:tc>
        <w:tc>
          <w:tcPr>
            <w:tcW w:w="0" w:type="auto"/>
          </w:tcPr>
          <w:p w14:paraId="1F4EAE99" w14:textId="77777777" w:rsidR="00610AA3" w:rsidRPr="00886120" w:rsidRDefault="00610AA3" w:rsidP="00A42F12">
            <w:pPr>
              <w:spacing w:after="0" w:line="240" w:lineRule="auto"/>
              <w:cnfStyle w:val="100000000000" w:firstRow="1" w:lastRow="0" w:firstColumn="0" w:lastColumn="0" w:oddVBand="0" w:evenVBand="0" w:oddHBand="0" w:evenHBand="0" w:firstRowFirstColumn="0" w:firstRowLastColumn="0" w:lastRowFirstColumn="0" w:lastRowLastColumn="0"/>
              <w:rPr>
                <w:i/>
                <w:sz w:val="18"/>
                <w:szCs w:val="18"/>
                <w:lang w:val="en-US" w:bidi="en-US"/>
              </w:rPr>
            </w:pPr>
            <w:proofErr w:type="spellStart"/>
            <w:r w:rsidRPr="00886120">
              <w:rPr>
                <w:i/>
                <w:sz w:val="18"/>
                <w:szCs w:val="18"/>
                <w:lang w:val="en-US" w:bidi="en-US"/>
              </w:rPr>
              <w:t>k</w:t>
            </w:r>
            <w:r>
              <w:rPr>
                <w:i/>
                <w:sz w:val="18"/>
                <w:szCs w:val="18"/>
                <w:vertAlign w:val="subscript"/>
                <w:lang w:val="en-US" w:bidi="en-US"/>
              </w:rPr>
              <w:t>i,HO</w:t>
            </w:r>
            <w:proofErr w:type="spellEnd"/>
          </w:p>
        </w:tc>
        <w:tc>
          <w:tcPr>
            <w:tcW w:w="0" w:type="auto"/>
          </w:tcPr>
          <w:p w14:paraId="288CE931" w14:textId="77777777" w:rsidR="00610AA3" w:rsidRPr="00886120" w:rsidRDefault="00610AA3" w:rsidP="00A42F12">
            <w:pPr>
              <w:spacing w:after="0" w:line="240" w:lineRule="auto"/>
              <w:cnfStyle w:val="100000000000" w:firstRow="1" w:lastRow="0" w:firstColumn="0" w:lastColumn="0" w:oddVBand="0" w:evenVBand="0" w:oddHBand="0" w:evenHBand="0" w:firstRowFirstColumn="0" w:firstRowLastColumn="0" w:lastRowFirstColumn="0" w:lastRowLastColumn="0"/>
              <w:rPr>
                <w:sz w:val="18"/>
                <w:szCs w:val="18"/>
                <w:lang w:val="en-US" w:bidi="en-US"/>
              </w:rPr>
            </w:pPr>
            <w:proofErr w:type="spellStart"/>
            <w:r w:rsidRPr="00886120">
              <w:rPr>
                <w:i/>
                <w:sz w:val="18"/>
                <w:szCs w:val="18"/>
                <w:lang w:val="en-US" w:bidi="en-US"/>
              </w:rPr>
              <w:t>k</w:t>
            </w:r>
            <w:r w:rsidRPr="00886120">
              <w:rPr>
                <w:i/>
                <w:sz w:val="18"/>
                <w:szCs w:val="18"/>
                <w:vertAlign w:val="subscript"/>
                <w:lang w:val="en-US" w:bidi="en-US"/>
              </w:rPr>
              <w:t>i,Oz</w:t>
            </w:r>
            <w:proofErr w:type="spellEnd"/>
          </w:p>
        </w:tc>
        <w:tc>
          <w:tcPr>
            <w:tcW w:w="0" w:type="auto"/>
          </w:tcPr>
          <w:p w14:paraId="40DACCD3" w14:textId="77777777" w:rsidR="00610AA3" w:rsidRPr="00886120" w:rsidRDefault="00610AA3" w:rsidP="00A42F12">
            <w:pPr>
              <w:spacing w:after="0" w:line="240" w:lineRule="auto"/>
              <w:cnfStyle w:val="100000000000" w:firstRow="1" w:lastRow="0" w:firstColumn="0" w:lastColumn="0" w:oddVBand="0" w:evenVBand="0" w:oddHBand="0" w:evenHBand="0" w:firstRowFirstColumn="0" w:firstRowLastColumn="0" w:lastRowFirstColumn="0" w:lastRowLastColumn="0"/>
              <w:rPr>
                <w:sz w:val="18"/>
                <w:szCs w:val="18"/>
                <w:lang w:val="en-US" w:bidi="en-US"/>
              </w:rPr>
            </w:pPr>
            <w:r w:rsidRPr="00886120">
              <w:rPr>
                <w:sz w:val="18"/>
                <w:szCs w:val="18"/>
                <w:lang w:val="en-US" w:bidi="en-US"/>
              </w:rPr>
              <w:t>References</w:t>
            </w:r>
          </w:p>
        </w:tc>
      </w:tr>
      <w:tr w:rsidR="00B06908" w:rsidRPr="00030C88" w14:paraId="0046687F" w14:textId="77777777" w:rsidTr="00A42F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C71F7F7" w14:textId="77777777" w:rsidR="00B06908" w:rsidRPr="00886120" w:rsidRDefault="00B06908" w:rsidP="00B06908">
            <w:pPr>
              <w:spacing w:after="0" w:line="240" w:lineRule="auto"/>
              <w:rPr>
                <w:sz w:val="18"/>
                <w:szCs w:val="18"/>
                <w:lang w:val="en-US" w:bidi="en-US"/>
              </w:rPr>
            </w:pPr>
          </w:p>
        </w:tc>
        <w:tc>
          <w:tcPr>
            <w:tcW w:w="0" w:type="auto"/>
          </w:tcPr>
          <w:p w14:paraId="7B42823D" w14:textId="77777777" w:rsidR="00B06908" w:rsidRPr="00886120" w:rsidRDefault="00B06908" w:rsidP="00B06908">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lang w:val="en-US" w:bidi="en-US"/>
              </w:rPr>
            </w:pPr>
            <w:r w:rsidRPr="00886120">
              <w:rPr>
                <w:sz w:val="18"/>
                <w:szCs w:val="18"/>
                <w:lang w:val="en-US" w:bidi="en-US"/>
              </w:rPr>
              <w:t>g mol</w:t>
            </w:r>
            <w:r w:rsidRPr="00886120">
              <w:rPr>
                <w:sz w:val="18"/>
                <w:szCs w:val="18"/>
                <w:vertAlign w:val="superscript"/>
                <w:lang w:val="en-US" w:bidi="en-US"/>
              </w:rPr>
              <w:t>-1</w:t>
            </w:r>
          </w:p>
        </w:tc>
        <w:tc>
          <w:tcPr>
            <w:tcW w:w="0" w:type="auto"/>
          </w:tcPr>
          <w:p w14:paraId="418B5140" w14:textId="77777777" w:rsidR="00B06908" w:rsidRPr="00886120" w:rsidRDefault="00B06908" w:rsidP="00B06908">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lang w:val="en-US" w:bidi="en-US"/>
              </w:rPr>
            </w:pPr>
          </w:p>
        </w:tc>
        <w:tc>
          <w:tcPr>
            <w:tcW w:w="0" w:type="auto"/>
          </w:tcPr>
          <w:p w14:paraId="18B8DE17" w14:textId="77777777" w:rsidR="00B06908" w:rsidRPr="00886120" w:rsidRDefault="00B06908" w:rsidP="00B06908">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lang w:val="en-US" w:bidi="en-US"/>
              </w:rPr>
            </w:pPr>
            <w:r w:rsidRPr="00886120">
              <w:rPr>
                <w:sz w:val="18"/>
                <w:szCs w:val="18"/>
                <w:lang w:val="en-US" w:bidi="en-US"/>
              </w:rPr>
              <w:t>mg L</w:t>
            </w:r>
            <w:r w:rsidRPr="00886120">
              <w:rPr>
                <w:sz w:val="18"/>
                <w:szCs w:val="18"/>
                <w:vertAlign w:val="superscript"/>
                <w:lang w:val="en-US" w:bidi="en-US"/>
              </w:rPr>
              <w:t>-1</w:t>
            </w:r>
          </w:p>
        </w:tc>
        <w:tc>
          <w:tcPr>
            <w:tcW w:w="0" w:type="auto"/>
          </w:tcPr>
          <w:p w14:paraId="072CEA08" w14:textId="77777777" w:rsidR="00B06908" w:rsidRPr="00886120" w:rsidRDefault="00B06908" w:rsidP="00B06908">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lang w:val="en-US" w:bidi="en-US"/>
              </w:rPr>
            </w:pPr>
          </w:p>
        </w:tc>
        <w:tc>
          <w:tcPr>
            <w:tcW w:w="0" w:type="auto"/>
          </w:tcPr>
          <w:p w14:paraId="611AE7EE" w14:textId="77777777" w:rsidR="00B06908" w:rsidRPr="00886120" w:rsidRDefault="00B06908" w:rsidP="00B06908">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lang w:val="en-US" w:bidi="en-US"/>
              </w:rPr>
            </w:pPr>
          </w:p>
        </w:tc>
        <w:tc>
          <w:tcPr>
            <w:tcW w:w="0" w:type="auto"/>
          </w:tcPr>
          <w:p w14:paraId="60408A0C" w14:textId="77777777" w:rsidR="00B06908" w:rsidRPr="00886120" w:rsidRDefault="00B06908" w:rsidP="00B06908">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lang w:val="en-US" w:bidi="en-US"/>
              </w:rPr>
            </w:pPr>
            <w:r w:rsidRPr="00886120">
              <w:rPr>
                <w:sz w:val="18"/>
                <w:szCs w:val="18"/>
                <w:lang w:val="en-US" w:bidi="en-US"/>
              </w:rPr>
              <w:t>L mol</w:t>
            </w:r>
            <w:r w:rsidRPr="00886120">
              <w:rPr>
                <w:sz w:val="18"/>
                <w:szCs w:val="18"/>
                <w:vertAlign w:val="superscript"/>
                <w:lang w:val="en-US" w:bidi="en-US"/>
              </w:rPr>
              <w:t>-1</w:t>
            </w:r>
            <w:r w:rsidRPr="00886120">
              <w:rPr>
                <w:sz w:val="18"/>
                <w:szCs w:val="18"/>
                <w:lang w:val="en-US" w:bidi="en-US"/>
              </w:rPr>
              <w:t xml:space="preserve"> s</w:t>
            </w:r>
            <w:r w:rsidRPr="00886120">
              <w:rPr>
                <w:sz w:val="18"/>
                <w:szCs w:val="18"/>
                <w:vertAlign w:val="superscript"/>
                <w:lang w:val="en-US" w:bidi="en-US"/>
              </w:rPr>
              <w:t>-1</w:t>
            </w:r>
          </w:p>
        </w:tc>
        <w:tc>
          <w:tcPr>
            <w:tcW w:w="0" w:type="auto"/>
          </w:tcPr>
          <w:p w14:paraId="26FCE07A" w14:textId="5E32D503" w:rsidR="00B06908" w:rsidRPr="00886120" w:rsidRDefault="00B06908" w:rsidP="00B06908">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lang w:val="en-US" w:bidi="en-US"/>
              </w:rPr>
            </w:pPr>
            <w:r w:rsidRPr="00886120">
              <w:rPr>
                <w:sz w:val="18"/>
                <w:szCs w:val="18"/>
                <w:lang w:val="en-US" w:bidi="en-US"/>
              </w:rPr>
              <w:t>L mol</w:t>
            </w:r>
            <w:r w:rsidRPr="00886120">
              <w:rPr>
                <w:sz w:val="18"/>
                <w:szCs w:val="18"/>
                <w:vertAlign w:val="superscript"/>
                <w:lang w:val="en-US" w:bidi="en-US"/>
              </w:rPr>
              <w:t>-1</w:t>
            </w:r>
            <w:r w:rsidRPr="00886120">
              <w:rPr>
                <w:sz w:val="18"/>
                <w:szCs w:val="18"/>
                <w:lang w:val="en-US" w:bidi="en-US"/>
              </w:rPr>
              <w:t xml:space="preserve"> s</w:t>
            </w:r>
            <w:r w:rsidRPr="00886120">
              <w:rPr>
                <w:sz w:val="18"/>
                <w:szCs w:val="18"/>
                <w:vertAlign w:val="superscript"/>
                <w:lang w:val="en-US" w:bidi="en-US"/>
              </w:rPr>
              <w:t>-1</w:t>
            </w:r>
          </w:p>
        </w:tc>
        <w:tc>
          <w:tcPr>
            <w:tcW w:w="0" w:type="auto"/>
          </w:tcPr>
          <w:p w14:paraId="4E3C744C" w14:textId="77777777" w:rsidR="00B06908" w:rsidRPr="00886120" w:rsidRDefault="00B06908" w:rsidP="00B06908">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lang w:val="en-US" w:bidi="en-US"/>
              </w:rPr>
            </w:pPr>
          </w:p>
        </w:tc>
      </w:tr>
      <w:tr w:rsidR="00B06908" w:rsidRPr="008065AA" w14:paraId="000F4C21" w14:textId="77777777" w:rsidTr="00A42F12">
        <w:tc>
          <w:tcPr>
            <w:cnfStyle w:val="001000000000" w:firstRow="0" w:lastRow="0" w:firstColumn="1" w:lastColumn="0" w:oddVBand="0" w:evenVBand="0" w:oddHBand="0" w:evenHBand="0" w:firstRowFirstColumn="0" w:firstRowLastColumn="0" w:lastRowFirstColumn="0" w:lastRowLastColumn="0"/>
            <w:tcW w:w="0" w:type="auto"/>
          </w:tcPr>
          <w:p w14:paraId="28237E4B" w14:textId="77777777" w:rsidR="00B06908" w:rsidRPr="00886120" w:rsidRDefault="00B06908" w:rsidP="00B06908">
            <w:pPr>
              <w:spacing w:after="0" w:line="240" w:lineRule="auto"/>
              <w:rPr>
                <w:sz w:val="18"/>
                <w:szCs w:val="18"/>
                <w:lang w:val="en-US" w:bidi="en-US"/>
              </w:rPr>
            </w:pPr>
            <w:r w:rsidRPr="00886120">
              <w:rPr>
                <w:sz w:val="18"/>
                <w:szCs w:val="18"/>
                <w:lang w:val="en-US" w:bidi="en-US"/>
              </w:rPr>
              <w:t>H</w:t>
            </w:r>
            <w:r w:rsidRPr="00886120">
              <w:rPr>
                <w:sz w:val="18"/>
                <w:szCs w:val="18"/>
                <w:vertAlign w:val="subscript"/>
                <w:lang w:val="en-US" w:bidi="en-US"/>
              </w:rPr>
              <w:t>2</w:t>
            </w:r>
            <w:r w:rsidRPr="00886120">
              <w:rPr>
                <w:sz w:val="18"/>
                <w:szCs w:val="18"/>
                <w:lang w:val="en-US" w:bidi="en-US"/>
              </w:rPr>
              <w:t>O</w:t>
            </w:r>
            <w:r w:rsidRPr="00886120">
              <w:rPr>
                <w:sz w:val="18"/>
                <w:szCs w:val="18"/>
                <w:vertAlign w:val="subscript"/>
                <w:lang w:val="en-US" w:bidi="en-US"/>
              </w:rPr>
              <w:t>2</w:t>
            </w:r>
          </w:p>
        </w:tc>
        <w:tc>
          <w:tcPr>
            <w:tcW w:w="0" w:type="auto"/>
          </w:tcPr>
          <w:p w14:paraId="74B0D8E3" w14:textId="77777777" w:rsidR="00B06908" w:rsidRPr="00886120" w:rsidRDefault="00B06908" w:rsidP="00B06908">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lang w:val="en-US" w:bidi="en-US"/>
              </w:rPr>
            </w:pPr>
            <w:r w:rsidRPr="00886120">
              <w:rPr>
                <w:sz w:val="18"/>
                <w:szCs w:val="18"/>
                <w:lang w:val="en-US" w:bidi="en-US"/>
              </w:rPr>
              <w:t>34.01</w:t>
            </w:r>
          </w:p>
        </w:tc>
        <w:tc>
          <w:tcPr>
            <w:tcW w:w="0" w:type="auto"/>
          </w:tcPr>
          <w:p w14:paraId="3F7D7C4B" w14:textId="77777777" w:rsidR="00B06908" w:rsidRPr="00886120" w:rsidRDefault="00B06908" w:rsidP="00B06908">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lang w:val="en-US" w:bidi="en-US"/>
              </w:rPr>
            </w:pPr>
            <w:r w:rsidRPr="00886120">
              <w:rPr>
                <w:sz w:val="18"/>
                <w:szCs w:val="18"/>
                <w:lang w:val="en-US" w:bidi="en-US"/>
              </w:rPr>
              <w:t xml:space="preserve">11.75 </w:t>
            </w:r>
          </w:p>
        </w:tc>
        <w:tc>
          <w:tcPr>
            <w:tcW w:w="0" w:type="auto"/>
          </w:tcPr>
          <w:p w14:paraId="4C161E97" w14:textId="77777777" w:rsidR="00B06908" w:rsidRPr="00886120" w:rsidRDefault="00B06908" w:rsidP="00B06908">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lang w:val="en-US" w:bidi="en-US"/>
              </w:rPr>
            </w:pPr>
            <w:r w:rsidRPr="00886120">
              <w:rPr>
                <w:sz w:val="18"/>
                <w:szCs w:val="18"/>
                <w:lang w:val="en-US" w:bidi="en-US"/>
              </w:rPr>
              <w:t>Soluble</w:t>
            </w:r>
          </w:p>
        </w:tc>
        <w:tc>
          <w:tcPr>
            <w:tcW w:w="0" w:type="auto"/>
          </w:tcPr>
          <w:p w14:paraId="07A05C6D" w14:textId="4B9F0586" w:rsidR="00B06908" w:rsidRPr="00886120" w:rsidRDefault="00B06908" w:rsidP="00B06908">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lang w:val="en-US" w:bidi="en-US"/>
              </w:rPr>
            </w:pPr>
            <w:r>
              <w:rPr>
                <w:sz w:val="18"/>
                <w:szCs w:val="18"/>
                <w:lang w:val="en-US" w:bidi="en-US"/>
              </w:rPr>
              <w:t>neutral</w:t>
            </w:r>
          </w:p>
        </w:tc>
        <w:tc>
          <w:tcPr>
            <w:tcW w:w="0" w:type="auto"/>
          </w:tcPr>
          <w:p w14:paraId="2E0685B5" w14:textId="77777777" w:rsidR="00B06908" w:rsidRPr="00886120" w:rsidRDefault="00B06908" w:rsidP="00B06908">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lang w:val="en-US" w:bidi="en-US"/>
              </w:rPr>
            </w:pPr>
          </w:p>
        </w:tc>
        <w:tc>
          <w:tcPr>
            <w:tcW w:w="0" w:type="auto"/>
          </w:tcPr>
          <w:p w14:paraId="4B444EDD" w14:textId="77777777" w:rsidR="00B06908" w:rsidRPr="00886120" w:rsidRDefault="00B06908" w:rsidP="00B06908">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lang w:val="en-US" w:bidi="en-US"/>
              </w:rPr>
            </w:pPr>
          </w:p>
        </w:tc>
        <w:tc>
          <w:tcPr>
            <w:tcW w:w="0" w:type="auto"/>
          </w:tcPr>
          <w:p w14:paraId="16925386" w14:textId="77777777" w:rsidR="00B06908" w:rsidRPr="00886120" w:rsidRDefault="00B06908" w:rsidP="00B06908">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lang w:val="en-US" w:bidi="en-US"/>
              </w:rPr>
            </w:pPr>
            <w:r w:rsidRPr="00886120">
              <w:rPr>
                <w:sz w:val="18"/>
                <w:szCs w:val="18"/>
                <w:lang w:val="en-US" w:bidi="en-US"/>
              </w:rPr>
              <w:t>2.40</w:t>
            </w:r>
            <w:r w:rsidRPr="00886120">
              <w:rPr>
                <w:rFonts w:ascii="Cambria Math" w:hAnsi="Cambria Math"/>
                <w:sz w:val="18"/>
                <w:szCs w:val="18"/>
                <w:lang w:val="en-US" w:bidi="en-US"/>
              </w:rPr>
              <w:t>×</w:t>
            </w:r>
            <w:r w:rsidRPr="00886120">
              <w:rPr>
                <w:sz w:val="18"/>
                <w:szCs w:val="18"/>
                <w:lang w:val="en-US" w:bidi="en-US"/>
              </w:rPr>
              <w:t>10</w:t>
            </w:r>
            <w:r w:rsidRPr="00886120">
              <w:rPr>
                <w:sz w:val="18"/>
                <w:szCs w:val="18"/>
                <w:vertAlign w:val="superscript"/>
                <w:lang w:val="en-US" w:bidi="en-US"/>
              </w:rPr>
              <w:t>6</w:t>
            </w:r>
            <w:r w:rsidRPr="00886120">
              <w:rPr>
                <w:sz w:val="18"/>
                <w:szCs w:val="18"/>
                <w:lang w:val="en-US" w:bidi="en-US"/>
              </w:rPr>
              <w:t xml:space="preserve"> with HO</w:t>
            </w:r>
            <w:r w:rsidRPr="00886120">
              <w:rPr>
                <w:sz w:val="18"/>
                <w:szCs w:val="18"/>
                <w:vertAlign w:val="subscript"/>
                <w:lang w:val="en-US" w:bidi="en-US"/>
              </w:rPr>
              <w:t>2</w:t>
            </w:r>
            <w:r w:rsidRPr="00886120">
              <w:rPr>
                <w:sz w:val="18"/>
                <w:szCs w:val="18"/>
                <w:vertAlign w:val="superscript"/>
                <w:lang w:val="en-US" w:bidi="en-US"/>
              </w:rPr>
              <w:t>-</w:t>
            </w:r>
          </w:p>
        </w:tc>
        <w:tc>
          <w:tcPr>
            <w:tcW w:w="0" w:type="auto"/>
          </w:tcPr>
          <w:p w14:paraId="069AE9FD" w14:textId="0DB8DD54" w:rsidR="00B06908" w:rsidRPr="00886120" w:rsidRDefault="00B06908" w:rsidP="00B06908">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lang w:val="en-US" w:bidi="en-US"/>
              </w:rPr>
            </w:pPr>
            <w:r w:rsidRPr="00886120">
              <w:rPr>
                <w:sz w:val="18"/>
                <w:szCs w:val="18"/>
                <w:lang w:val="en-US" w:bidi="en-US"/>
              </w:rPr>
              <w:fldChar w:fldCharType="begin"/>
            </w:r>
            <w:r w:rsidR="006F5BEC">
              <w:rPr>
                <w:sz w:val="18"/>
                <w:szCs w:val="18"/>
                <w:lang w:val="en-US" w:bidi="en-US"/>
              </w:rPr>
              <w:instrText xml:space="preserve"> ADDIN ZOTERO_ITEM CSL_CITATION {"citationID":"udPIEpUV","properties":{"formattedCitation":"[43,44]","plainCitation":"[43,44]","noteIndex":0},"citationItems":[{"id":253,"uris":["http://zotero.org/users/local/nayy0uwU/items/E3NZI826"],"uri":["http://zotero.org/users/local/nayy0uwU/items/E3NZI826"],"itemData":{"id":253,"type":"article-journal","container-title":"Chemical Engineering Research and Design","ISSN":"0263-8762","journalAbbreviation":"Chem. Eng. Res. Des.","page":"62-71","title":"Determination by reactive absorption of the rate constant of the ozone reaction with the hydroperoxide anion","volume":"127","author":[{"family":"Biard","given":"Pierre-François"},{"family":"Dang","given":"Thom Thi"},{"family":"Couvert","given":"Annabelle"}],"issued":{"date-parts":[["2017"]]}}},{"id":328,"uris":["http://zotero.org/users/local/nayy0uwU/items/2RRCMPTI"],"uri":["http://zotero.org/users/local/nayy0uwU/items/2RRCMPTI"],"itemData":{"id":328,"type":"article-journal","container-title":"Transactions of the Faraday Society","page":"224-230","title":"The dissociation constant of hydrogen peroxide and the electron affinity of the HO 2 radical","volume":"45","author":[{"family":"Evans","given":"M. G."},{"family":"Uri","given":"N."}],"issued":{"date-parts":[["1949"]]}}}],"schema":"https://github.com/citation-style-language/schema/raw/master/csl-citation.json"} </w:instrText>
            </w:r>
            <w:r w:rsidRPr="00886120">
              <w:rPr>
                <w:sz w:val="18"/>
                <w:szCs w:val="18"/>
                <w:lang w:val="en-US" w:bidi="en-US"/>
              </w:rPr>
              <w:fldChar w:fldCharType="separate"/>
            </w:r>
            <w:r w:rsidR="006F5BEC" w:rsidRPr="006F5BEC">
              <w:rPr>
                <w:rFonts w:cs="Calibri"/>
                <w:sz w:val="18"/>
              </w:rPr>
              <w:t>[43,44]</w:t>
            </w:r>
            <w:r w:rsidRPr="00886120">
              <w:rPr>
                <w:sz w:val="18"/>
                <w:szCs w:val="18"/>
                <w:lang w:val="en-US" w:bidi="en-US"/>
              </w:rPr>
              <w:fldChar w:fldCharType="end"/>
            </w:r>
          </w:p>
        </w:tc>
      </w:tr>
      <w:tr w:rsidR="00B06908" w:rsidRPr="00263B39" w14:paraId="612E2FDA" w14:textId="77777777" w:rsidTr="00A42F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5E850D3" w14:textId="77777777" w:rsidR="00B06908" w:rsidRPr="00886120" w:rsidRDefault="00B06908" w:rsidP="00B06908">
            <w:pPr>
              <w:spacing w:after="0" w:line="240" w:lineRule="auto"/>
              <w:rPr>
                <w:sz w:val="18"/>
                <w:szCs w:val="18"/>
                <w:lang w:val="en-US" w:bidi="en-US"/>
              </w:rPr>
            </w:pPr>
            <w:r w:rsidRPr="00886120">
              <w:rPr>
                <w:sz w:val="18"/>
                <w:szCs w:val="18"/>
                <w:lang w:val="en-US" w:bidi="en-US"/>
              </w:rPr>
              <w:t>DEA</w:t>
            </w:r>
          </w:p>
        </w:tc>
        <w:tc>
          <w:tcPr>
            <w:tcW w:w="0" w:type="auto"/>
          </w:tcPr>
          <w:p w14:paraId="1C718965" w14:textId="77777777" w:rsidR="00B06908" w:rsidRPr="00886120" w:rsidRDefault="00B06908" w:rsidP="00B06908">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lang w:val="en-US" w:bidi="en-US"/>
              </w:rPr>
            </w:pPr>
            <w:r w:rsidRPr="00886120">
              <w:rPr>
                <w:sz w:val="18"/>
                <w:szCs w:val="18"/>
                <w:lang w:val="en-US" w:bidi="en-US"/>
              </w:rPr>
              <w:t>187.6</w:t>
            </w:r>
          </w:p>
        </w:tc>
        <w:tc>
          <w:tcPr>
            <w:tcW w:w="0" w:type="auto"/>
          </w:tcPr>
          <w:p w14:paraId="4AB0A788" w14:textId="77777777" w:rsidR="00B06908" w:rsidRPr="00886120" w:rsidRDefault="00B06908" w:rsidP="00B06908">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lang w:val="en-US" w:bidi="en-US"/>
              </w:rPr>
            </w:pPr>
            <w:r w:rsidRPr="00886120">
              <w:rPr>
                <w:sz w:val="18"/>
                <w:szCs w:val="18"/>
                <w:lang w:val="en-US" w:bidi="en-US"/>
              </w:rPr>
              <w:t xml:space="preserve">1.3-1.65 </w:t>
            </w:r>
          </w:p>
        </w:tc>
        <w:tc>
          <w:tcPr>
            <w:tcW w:w="0" w:type="auto"/>
          </w:tcPr>
          <w:p w14:paraId="7617DCF4" w14:textId="77777777" w:rsidR="00B06908" w:rsidRPr="00886120" w:rsidRDefault="00B06908" w:rsidP="00B06908">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lang w:val="en-US" w:bidi="en-US"/>
              </w:rPr>
            </w:pPr>
            <w:r w:rsidRPr="00886120">
              <w:rPr>
                <w:sz w:val="18"/>
                <w:szCs w:val="18"/>
                <w:lang w:val="en-US" w:bidi="en-US"/>
              </w:rPr>
              <w:t>3200</w:t>
            </w:r>
          </w:p>
        </w:tc>
        <w:tc>
          <w:tcPr>
            <w:tcW w:w="0" w:type="auto"/>
          </w:tcPr>
          <w:p w14:paraId="0C846099" w14:textId="688EF8A0" w:rsidR="00B06908" w:rsidRPr="00886120" w:rsidRDefault="00B06908" w:rsidP="00B06908">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lang w:val="en-US" w:bidi="en-US"/>
              </w:rPr>
            </w:pPr>
            <w:r>
              <w:rPr>
                <w:sz w:val="18"/>
                <w:szCs w:val="18"/>
                <w:lang w:val="en-US" w:bidi="en-US"/>
              </w:rPr>
              <w:t>negative</w:t>
            </w:r>
          </w:p>
        </w:tc>
        <w:tc>
          <w:tcPr>
            <w:tcW w:w="0" w:type="auto"/>
          </w:tcPr>
          <w:p w14:paraId="4D7A8D0C" w14:textId="77777777" w:rsidR="00B06908" w:rsidRPr="00886120" w:rsidRDefault="00B06908" w:rsidP="00B06908">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lang w:val="en-US" w:bidi="en-US"/>
              </w:rPr>
            </w:pPr>
            <w:r w:rsidRPr="00886120">
              <w:rPr>
                <w:sz w:val="18"/>
                <w:szCs w:val="18"/>
                <w:lang w:val="en-US" w:bidi="en-US"/>
              </w:rPr>
              <w:t>1.52</w:t>
            </w:r>
          </w:p>
        </w:tc>
        <w:tc>
          <w:tcPr>
            <w:tcW w:w="0" w:type="auto"/>
          </w:tcPr>
          <w:p w14:paraId="7181D96D" w14:textId="77777777" w:rsidR="00B06908" w:rsidRPr="00886120" w:rsidRDefault="00B06908" w:rsidP="00B06908">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lang w:val="en-US" w:bidi="en-US"/>
              </w:rPr>
            </w:pPr>
            <w:r w:rsidRPr="00886120">
              <w:rPr>
                <w:sz w:val="18"/>
                <w:szCs w:val="18"/>
                <w:lang w:val="en-US" w:bidi="en-US"/>
              </w:rPr>
              <w:t>1.2</w:t>
            </w:r>
            <w:r w:rsidRPr="00886120">
              <w:rPr>
                <w:rFonts w:ascii="Cambria Math" w:hAnsi="Cambria Math"/>
                <w:sz w:val="18"/>
                <w:szCs w:val="18"/>
                <w:lang w:val="en-US" w:bidi="en-US"/>
              </w:rPr>
              <w:t>×</w:t>
            </w:r>
            <w:r w:rsidRPr="00886120">
              <w:rPr>
                <w:sz w:val="18"/>
                <w:szCs w:val="18"/>
                <w:lang w:val="en-US" w:bidi="en-US"/>
              </w:rPr>
              <w:t>10</w:t>
            </w:r>
            <w:r w:rsidRPr="00886120">
              <w:rPr>
                <w:sz w:val="18"/>
                <w:szCs w:val="18"/>
                <w:vertAlign w:val="superscript"/>
                <w:lang w:val="en-US" w:bidi="en-US"/>
              </w:rPr>
              <w:t>9</w:t>
            </w:r>
          </w:p>
        </w:tc>
        <w:tc>
          <w:tcPr>
            <w:tcW w:w="0" w:type="auto"/>
          </w:tcPr>
          <w:p w14:paraId="1D7F2329" w14:textId="77777777" w:rsidR="00B06908" w:rsidRPr="00886120" w:rsidRDefault="00B06908" w:rsidP="00B06908">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lang w:val="en-US" w:bidi="en-US"/>
              </w:rPr>
            </w:pPr>
            <w:r w:rsidRPr="00886120">
              <w:rPr>
                <w:sz w:val="18"/>
                <w:szCs w:val="18"/>
                <w:lang w:val="en-US" w:bidi="en-US"/>
              </w:rPr>
              <w:t>0.18</w:t>
            </w:r>
          </w:p>
        </w:tc>
        <w:tc>
          <w:tcPr>
            <w:tcW w:w="0" w:type="auto"/>
          </w:tcPr>
          <w:p w14:paraId="31749969" w14:textId="25513A54" w:rsidR="00B06908" w:rsidRPr="00886120" w:rsidRDefault="00B06908" w:rsidP="00B06908">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lang w:val="en-US" w:bidi="en-US"/>
              </w:rPr>
            </w:pPr>
            <w:r w:rsidRPr="00886120">
              <w:rPr>
                <w:sz w:val="18"/>
                <w:szCs w:val="18"/>
                <w:lang w:val="en-US" w:bidi="en-US"/>
              </w:rPr>
              <w:fldChar w:fldCharType="begin"/>
            </w:r>
            <w:r w:rsidR="006F5BEC">
              <w:rPr>
                <w:sz w:val="18"/>
                <w:szCs w:val="18"/>
                <w:lang w:val="en-US" w:bidi="en-US"/>
              </w:rPr>
              <w:instrText xml:space="preserve"> ADDIN ZOTERO_ITEM CSL_CITATION {"citationID":"820h77pr","properties":{"formattedCitation":"[34,45]","plainCitation":"[34,45]","noteIndex":0},"citationItems":[{"id":2258,"uris":["http://zotero.org/users/local/nayy0uwU/items/XXCTJK99"],"uri":["http://zotero.org/users/local/nayy0uwU/items/XXCTJK99"],"itemData":{"id":2258,"type":"article-journal","container-title":"Journal of chromatography A","issue":"1-2","note":"ISBN: 0021-9673\npublisher: Elsevier","page":"217-229","title":"Analysis of atrazine, terbutylazine and their N-dealkylated chloro and hydroxy metabolites by solid-phase extraction and gas chromatography–mass spectrometry and capillary electrophoresis–ultraviolet detection","volume":"835","author":[{"family":"Loos","given":"Robert"},{"family":"Niessner","given":"Reinhard"}],"issued":{"date-parts":[["1999"]]}}},{"id":2207,"uris":["http://zotero.org/users/local/nayy0uwU/items/D9EKVD2J"],"uri":["http://zotero.org/users/local/nayy0uwU/items/D9EKVD2J"],"itemData":{"id":2207,"type":"article-journal","container-title":"Chemical Engineering Journal","page":"443-450","title":"Deethylatrazine as a more appropriate hydroxyl radical probe compound during ozonation: comparison with the widely used p-chlorobenzoic acid","volume":"295","author":[{"family":"Yang","given":"Jingxin"},{"family":"Li","given":"Ji"},{"family":"Dong","given":"Wenyi"},{"family":"Ma","given":"Jun"},{"family":"Li","given":"Tingting"},{"family":"Yang","given":"Yi"},{"family":"Li","given":"Jiayin"},{"family":"Gu","given":"Jia"}],"issued":{"date-parts":[["2016"]]}}}],"schema":"https://github.com/citation-style-language/schema/raw/master/csl-citation.json"} </w:instrText>
            </w:r>
            <w:r w:rsidRPr="00886120">
              <w:rPr>
                <w:sz w:val="18"/>
                <w:szCs w:val="18"/>
                <w:lang w:val="en-US" w:bidi="en-US"/>
              </w:rPr>
              <w:fldChar w:fldCharType="separate"/>
            </w:r>
            <w:r w:rsidR="006F5BEC" w:rsidRPr="006F5BEC">
              <w:rPr>
                <w:rFonts w:cs="Calibri"/>
                <w:sz w:val="18"/>
              </w:rPr>
              <w:t>[34,45]</w:t>
            </w:r>
            <w:r w:rsidRPr="00886120">
              <w:rPr>
                <w:sz w:val="18"/>
                <w:szCs w:val="18"/>
                <w:lang w:val="en-US" w:bidi="en-US"/>
              </w:rPr>
              <w:fldChar w:fldCharType="end"/>
            </w:r>
          </w:p>
        </w:tc>
      </w:tr>
      <w:tr w:rsidR="00B06908" w:rsidRPr="00263B39" w14:paraId="2909B999" w14:textId="77777777" w:rsidTr="00A42F12">
        <w:tc>
          <w:tcPr>
            <w:cnfStyle w:val="001000000000" w:firstRow="0" w:lastRow="0" w:firstColumn="1" w:lastColumn="0" w:oddVBand="0" w:evenVBand="0" w:oddHBand="0" w:evenHBand="0" w:firstRowFirstColumn="0" w:firstRowLastColumn="0" w:lastRowFirstColumn="0" w:lastRowLastColumn="0"/>
            <w:tcW w:w="0" w:type="auto"/>
          </w:tcPr>
          <w:p w14:paraId="43EEAED0" w14:textId="77777777" w:rsidR="00B06908" w:rsidRPr="00886120" w:rsidRDefault="00B06908" w:rsidP="00B06908">
            <w:pPr>
              <w:spacing w:after="0" w:line="240" w:lineRule="auto"/>
              <w:rPr>
                <w:sz w:val="18"/>
                <w:szCs w:val="18"/>
                <w:lang w:val="en-US" w:bidi="en-US"/>
              </w:rPr>
            </w:pPr>
            <w:r w:rsidRPr="00886120">
              <w:rPr>
                <w:sz w:val="18"/>
                <w:szCs w:val="18"/>
                <w:lang w:val="en-US" w:bidi="en-US"/>
              </w:rPr>
              <w:t>CBZ</w:t>
            </w:r>
          </w:p>
        </w:tc>
        <w:tc>
          <w:tcPr>
            <w:tcW w:w="0" w:type="auto"/>
          </w:tcPr>
          <w:p w14:paraId="36B53BA1" w14:textId="77777777" w:rsidR="00B06908" w:rsidRPr="00886120" w:rsidRDefault="00B06908" w:rsidP="00B06908">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lang w:val="en-US" w:bidi="en-US"/>
              </w:rPr>
            </w:pPr>
            <w:r w:rsidRPr="00886120">
              <w:rPr>
                <w:sz w:val="18"/>
                <w:szCs w:val="18"/>
                <w:lang w:val="en-US" w:bidi="en-US"/>
              </w:rPr>
              <w:t>236.3</w:t>
            </w:r>
          </w:p>
        </w:tc>
        <w:tc>
          <w:tcPr>
            <w:tcW w:w="0" w:type="auto"/>
          </w:tcPr>
          <w:p w14:paraId="61BD4FB3" w14:textId="77777777" w:rsidR="00B06908" w:rsidRPr="00886120" w:rsidRDefault="00B06908" w:rsidP="00B06908">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lang w:val="en-US" w:bidi="en-US"/>
              </w:rPr>
            </w:pPr>
            <w:r w:rsidRPr="00886120">
              <w:rPr>
                <w:sz w:val="18"/>
                <w:szCs w:val="18"/>
                <w:lang w:val="en-US" w:bidi="en-US"/>
              </w:rPr>
              <w:t>14</w:t>
            </w:r>
          </w:p>
        </w:tc>
        <w:tc>
          <w:tcPr>
            <w:tcW w:w="0" w:type="auto"/>
          </w:tcPr>
          <w:p w14:paraId="36A7796B" w14:textId="77777777" w:rsidR="00B06908" w:rsidRPr="00886120" w:rsidRDefault="00B06908" w:rsidP="00B06908">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lang w:val="en-US" w:bidi="en-US"/>
              </w:rPr>
            </w:pPr>
            <w:r w:rsidRPr="00886120">
              <w:rPr>
                <w:sz w:val="18"/>
                <w:szCs w:val="18"/>
                <w:lang w:val="en-US" w:bidi="en-US"/>
              </w:rPr>
              <w:t>17.7 at 25°C</w:t>
            </w:r>
          </w:p>
        </w:tc>
        <w:tc>
          <w:tcPr>
            <w:tcW w:w="0" w:type="auto"/>
          </w:tcPr>
          <w:p w14:paraId="51E9CD38" w14:textId="4DA3766D" w:rsidR="00B06908" w:rsidRPr="00886120" w:rsidRDefault="00B06908" w:rsidP="00B06908">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lang w:val="en-US" w:bidi="en-US"/>
              </w:rPr>
            </w:pPr>
            <w:r>
              <w:rPr>
                <w:sz w:val="18"/>
                <w:szCs w:val="18"/>
                <w:lang w:val="en-US" w:bidi="en-US"/>
              </w:rPr>
              <w:t>neutral</w:t>
            </w:r>
          </w:p>
        </w:tc>
        <w:tc>
          <w:tcPr>
            <w:tcW w:w="0" w:type="auto"/>
          </w:tcPr>
          <w:p w14:paraId="1172C4E6" w14:textId="77777777" w:rsidR="00B06908" w:rsidRPr="00886120" w:rsidRDefault="00B06908" w:rsidP="00B06908">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lang w:val="en-US" w:bidi="en-US"/>
              </w:rPr>
            </w:pPr>
            <w:r w:rsidRPr="00886120">
              <w:rPr>
                <w:sz w:val="18"/>
                <w:szCs w:val="18"/>
                <w:lang w:val="en-US" w:bidi="en-US"/>
              </w:rPr>
              <w:t>2.25</w:t>
            </w:r>
          </w:p>
        </w:tc>
        <w:tc>
          <w:tcPr>
            <w:tcW w:w="0" w:type="auto"/>
          </w:tcPr>
          <w:p w14:paraId="7AF86013" w14:textId="77777777" w:rsidR="00B06908" w:rsidRPr="00886120" w:rsidRDefault="00B06908" w:rsidP="00B06908">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lang w:val="en-US" w:bidi="en-US"/>
              </w:rPr>
            </w:pPr>
            <w:r w:rsidRPr="00886120">
              <w:rPr>
                <w:sz w:val="18"/>
                <w:szCs w:val="18"/>
                <w:lang w:val="en-US" w:bidi="en-US"/>
              </w:rPr>
              <w:t>8.8</w:t>
            </w:r>
            <w:r w:rsidRPr="00886120">
              <w:rPr>
                <w:rFonts w:ascii="Cambria Math" w:hAnsi="Cambria Math"/>
                <w:sz w:val="18"/>
                <w:szCs w:val="18"/>
                <w:lang w:val="en-US" w:bidi="en-US"/>
              </w:rPr>
              <w:t>×</w:t>
            </w:r>
            <w:r w:rsidRPr="00886120">
              <w:rPr>
                <w:sz w:val="18"/>
                <w:szCs w:val="18"/>
                <w:lang w:val="en-US" w:bidi="en-US"/>
              </w:rPr>
              <w:t>10</w:t>
            </w:r>
            <w:r w:rsidRPr="00886120">
              <w:rPr>
                <w:sz w:val="18"/>
                <w:szCs w:val="18"/>
                <w:vertAlign w:val="superscript"/>
                <w:lang w:val="en-US" w:bidi="en-US"/>
              </w:rPr>
              <w:t>9</w:t>
            </w:r>
          </w:p>
        </w:tc>
        <w:tc>
          <w:tcPr>
            <w:tcW w:w="0" w:type="auto"/>
          </w:tcPr>
          <w:p w14:paraId="258AC5C5" w14:textId="77777777" w:rsidR="00B06908" w:rsidRPr="00886120" w:rsidRDefault="00B06908" w:rsidP="00B06908">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lang w:val="en-US" w:bidi="en-US"/>
              </w:rPr>
            </w:pPr>
            <w:r w:rsidRPr="00886120">
              <w:rPr>
                <w:sz w:val="18"/>
                <w:szCs w:val="18"/>
                <w:lang w:val="en-US" w:bidi="en-US"/>
              </w:rPr>
              <w:t>3</w:t>
            </w:r>
            <w:r w:rsidRPr="00886120">
              <w:rPr>
                <w:rFonts w:ascii="Cambria Math" w:hAnsi="Cambria Math"/>
                <w:sz w:val="18"/>
                <w:szCs w:val="18"/>
                <w:lang w:val="en-US" w:bidi="en-US"/>
              </w:rPr>
              <w:t>×</w:t>
            </w:r>
            <w:r w:rsidRPr="00886120">
              <w:rPr>
                <w:sz w:val="18"/>
                <w:szCs w:val="18"/>
                <w:lang w:val="en-US" w:bidi="en-US"/>
              </w:rPr>
              <w:t>10</w:t>
            </w:r>
            <w:r w:rsidRPr="00886120">
              <w:rPr>
                <w:sz w:val="18"/>
                <w:szCs w:val="18"/>
                <w:vertAlign w:val="superscript"/>
                <w:lang w:val="en-US" w:bidi="en-US"/>
              </w:rPr>
              <w:t>5</w:t>
            </w:r>
          </w:p>
        </w:tc>
        <w:tc>
          <w:tcPr>
            <w:tcW w:w="0" w:type="auto"/>
          </w:tcPr>
          <w:p w14:paraId="57D1DCA0" w14:textId="0D7F4F1D" w:rsidR="00B06908" w:rsidRPr="00886120" w:rsidRDefault="00B06908" w:rsidP="00B06908">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lang w:val="en-US" w:bidi="en-US"/>
              </w:rPr>
            </w:pPr>
            <w:r w:rsidRPr="00886120">
              <w:rPr>
                <w:sz w:val="18"/>
                <w:szCs w:val="18"/>
                <w:lang w:val="en-US" w:bidi="en-US"/>
              </w:rPr>
              <w:fldChar w:fldCharType="begin"/>
            </w:r>
            <w:r w:rsidR="006F5BEC">
              <w:rPr>
                <w:sz w:val="18"/>
                <w:szCs w:val="18"/>
                <w:lang w:val="en-US" w:bidi="en-US"/>
              </w:rPr>
              <w:instrText xml:space="preserve"> ADDIN ZOTERO_ITEM CSL_CITATION {"citationID":"Ob8g1DJP","properties":{"formattedCitation":"[46,47]","plainCitation":"[46,47]","noteIndex":0},"citationItems":[{"id":2266,"uris":["http://zotero.org/users/local/nayy0uwU/items/QL765Q5N"],"uri":["http://zotero.org/users/local/nayy0uwU/items/QL765Q5N"],"itemData":{"id":2266,"type":"article-journal","abstract":"Kinetics and product formation of the anti-epileptic drug carbamazepine (CBZ) were investigated in lab-scale experiments during reactions with ozone and OH radicals. Ozone reacts rapidly with the double bond in CBZ, yielding several ozonation products containing quinazoline-based functional groups. The structures for three new oxidation products were elucidated using a combination of mass spectrometric and NMR techniques. The three products were determined to be 1-(2-benzaldehyde)-4-hydro-(1H,3H)-quinazoline-2-one (BQM), 1-(2-benzaldehyde)-(1H,3H)-quinazoline-2,4-dione (BQD), and 1-(2-benzoic acid)-(1H,3H)-quinazoline-2,4-dione (BaQD). Additional kinetic studies of the ozonation products showed very slow subsequent oxidation kinetics with ozone (second-order rate constants, kO3 = </w:instrText>
            </w:r>
            <w:r w:rsidR="006F5BEC">
              <w:rPr>
                <w:rFonts w:ascii="Cambria Math" w:hAnsi="Cambria Math" w:cs="Cambria Math"/>
                <w:sz w:val="18"/>
                <w:szCs w:val="18"/>
                <w:lang w:val="en-US" w:bidi="en-US"/>
              </w:rPr>
              <w:instrText>∼</w:instrText>
            </w:r>
            <w:r w:rsidR="006F5BEC">
              <w:rPr>
                <w:sz w:val="18"/>
                <w:szCs w:val="18"/>
                <w:lang w:val="en-US" w:bidi="en-US"/>
              </w:rPr>
              <w:instrText xml:space="preserve">7 M-1 s-1 and </w:instrText>
            </w:r>
            <w:r w:rsidR="006F5BEC">
              <w:rPr>
                <w:rFonts w:ascii="Cambria Math" w:hAnsi="Cambria Math" w:cs="Cambria Math"/>
                <w:sz w:val="18"/>
                <w:szCs w:val="18"/>
                <w:lang w:val="en-US" w:bidi="en-US"/>
              </w:rPr>
              <w:instrText>∼</w:instrText>
            </w:r>
            <w:r w:rsidR="006F5BEC">
              <w:rPr>
                <w:sz w:val="18"/>
                <w:szCs w:val="18"/>
                <w:lang w:val="en-US" w:bidi="en-US"/>
              </w:rPr>
              <w:instrText xml:space="preserve">1 M-1 s-1 at pH = 6 for BQM and BQD, respectively). Rate constants for reactions with OH radicals, kOH, were determined as </w:instrText>
            </w:r>
            <w:r w:rsidR="006F5BEC">
              <w:rPr>
                <w:rFonts w:ascii="Cambria Math" w:hAnsi="Cambria Math" w:cs="Cambria Math"/>
                <w:sz w:val="18"/>
                <w:szCs w:val="18"/>
                <w:lang w:val="en-US" w:bidi="en-US"/>
              </w:rPr>
              <w:instrText>∼</w:instrText>
            </w:r>
            <w:r w:rsidR="006F5BEC">
              <w:rPr>
                <w:sz w:val="18"/>
                <w:szCs w:val="18"/>
                <w:lang w:val="en-US" w:bidi="en-US"/>
              </w:rPr>
              <w:instrText xml:space="preserve">7 </w:instrText>
            </w:r>
            <w:r w:rsidR="006F5BEC">
              <w:rPr>
                <w:rFonts w:cs="Calibri"/>
                <w:sz w:val="18"/>
                <w:szCs w:val="18"/>
                <w:lang w:val="en-US" w:bidi="en-US"/>
              </w:rPr>
              <w:instrText>×</w:instrText>
            </w:r>
            <w:r w:rsidR="006F5BEC">
              <w:rPr>
                <w:sz w:val="18"/>
                <w:szCs w:val="18"/>
                <w:lang w:val="en-US" w:bidi="en-US"/>
              </w:rPr>
              <w:instrText xml:space="preserve"> 109 M-1 s-1 for BQM and </w:instrText>
            </w:r>
            <w:r w:rsidR="006F5BEC">
              <w:rPr>
                <w:rFonts w:ascii="Cambria Math" w:hAnsi="Cambria Math" w:cs="Cambria Math"/>
                <w:sz w:val="18"/>
                <w:szCs w:val="18"/>
                <w:lang w:val="en-US" w:bidi="en-US"/>
              </w:rPr>
              <w:instrText>∼</w:instrText>
            </w:r>
            <w:r w:rsidR="006F5BEC">
              <w:rPr>
                <w:sz w:val="18"/>
                <w:szCs w:val="18"/>
                <w:lang w:val="en-US" w:bidi="en-US"/>
              </w:rPr>
              <w:instrText xml:space="preserve">5 </w:instrText>
            </w:r>
            <w:r w:rsidR="006F5BEC">
              <w:rPr>
                <w:rFonts w:cs="Calibri"/>
                <w:sz w:val="18"/>
                <w:szCs w:val="18"/>
                <w:lang w:val="en-US" w:bidi="en-US"/>
              </w:rPr>
              <w:instrText>×</w:instrText>
            </w:r>
            <w:r w:rsidR="006F5BEC">
              <w:rPr>
                <w:sz w:val="18"/>
                <w:szCs w:val="18"/>
                <w:lang w:val="en-US" w:bidi="en-US"/>
              </w:rPr>
              <w:instrText xml:space="preserve"> 109 M-1 s-1 for BQD. Thus, mainly reactions with OH radicals lead to their further oxidation. A kinetic model including ozone and OH radical reactions allows a prediction of the time-dependent product distribution during ozonation of natural waters. In Rhine River water, CBZ spiked at 500 ng/L was completely oxidized by ozone with applied doses ≥0.3 mg/L. To confirm that the two major ozonation products BQM and BQD are produced as a result of the ozonation of a CBZ-containing natural water, Lake Zurich water samples were spiked with CBZ (1 μM, 236 μg/L). The oxidation products were identified via LC-UV. Concentrations of 0.48 and 0.15 μM for BQM and BQD, respectively, were measured for an ozone dose of 1.9 mg/L. BQM and BQD were also identified in ozonated water from a German waterworks containing CBZ in its raw water with 0.07−0.20 μg/L. Currently, there are no data available on the biological effects of the formed oxidation products.","container-title":"Environmental Science &amp; Technology","DOI":"10.1021/es050043l","ISSN":"0013-936X","issue":"20","journalAbbreviation":"Environ. Sci. Technol.","note":"publisher: American Chemical Society","page":"8014-8022","title":"Ozonation of Carbamazepine in Drinking Water:  Identification and Kinetic Study of Major Oxidation Products","volume":"39","author":[{"family":"McDowell","given":"Derek C."},{"family":"Huber","given":"Marc M."},{"family":"Wagner","given":"Manfred"},{"family":"Gunten","given":"Urs","non-dropping-particle":"von"},{"family":"Ternes","given":"Thomas A."}],"issued":{"date-parts":[["2005",10,1]]}}},{"id":2261,"uris":["http://zotero.org/users/local/nayy0uwU/items/9Z7EDEHA"],"uri":["http://zotero.org/users/local/nayy0uwU/items/9Z7EDEHA"],"itemData":{"id":2261,"type":"article-journal","container-title":"Water, Air, and Soil Pollution","issue":"1","note":"publisher: Springer","page":"3–11","source":"Google Scholar","title":"1-Octanol/water partition coefficients of 5 pharmaceuticals from human medical care: carbamazepine, clofibric acid, diclofenac, ibuprofen, and propyphenazone","title-short":"1-Octanol/water partition coefficients of 5 pharmaceuticals from human medical care","volume":"165","author":[{"family":"Scheytt","given":"Traugott"},{"family":"Mersmann","given":"Petra"},{"family":"Lindstädt","given":"Ralph"},{"family":"Heberer","given":"Thomas"}],"issued":{"date-parts":[["2005"]]}}}],"schema":"https://github.com/citation-style-language/schema/raw/master/csl-citation.json"} </w:instrText>
            </w:r>
            <w:r w:rsidRPr="00886120">
              <w:rPr>
                <w:sz w:val="18"/>
                <w:szCs w:val="18"/>
                <w:lang w:val="en-US" w:bidi="en-US"/>
              </w:rPr>
              <w:fldChar w:fldCharType="separate"/>
            </w:r>
            <w:r w:rsidR="006F5BEC" w:rsidRPr="006F5BEC">
              <w:rPr>
                <w:rFonts w:cs="Calibri"/>
                <w:sz w:val="18"/>
              </w:rPr>
              <w:t>[46,47]</w:t>
            </w:r>
            <w:r w:rsidRPr="00886120">
              <w:rPr>
                <w:sz w:val="18"/>
                <w:szCs w:val="18"/>
                <w:lang w:val="en-US" w:bidi="en-US"/>
              </w:rPr>
              <w:fldChar w:fldCharType="end"/>
            </w:r>
          </w:p>
        </w:tc>
      </w:tr>
      <w:tr w:rsidR="00B06908" w:rsidRPr="00AF2698" w14:paraId="11E34BCF" w14:textId="77777777" w:rsidTr="00A42F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521E364" w14:textId="77777777" w:rsidR="00B06908" w:rsidRPr="00886120" w:rsidRDefault="00B06908" w:rsidP="00B06908">
            <w:pPr>
              <w:spacing w:after="0" w:line="240" w:lineRule="auto"/>
              <w:rPr>
                <w:sz w:val="18"/>
                <w:szCs w:val="18"/>
                <w:lang w:val="en-US" w:bidi="en-US"/>
              </w:rPr>
            </w:pPr>
            <w:r w:rsidRPr="00886120">
              <w:rPr>
                <w:sz w:val="18"/>
                <w:szCs w:val="18"/>
                <w:lang w:val="en-US" w:bidi="en-US"/>
              </w:rPr>
              <w:t>SMX</w:t>
            </w:r>
          </w:p>
        </w:tc>
        <w:tc>
          <w:tcPr>
            <w:tcW w:w="0" w:type="auto"/>
          </w:tcPr>
          <w:p w14:paraId="301D781A" w14:textId="77777777" w:rsidR="00B06908" w:rsidRPr="00886120" w:rsidRDefault="00B06908" w:rsidP="00B06908">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lang w:val="en-US" w:bidi="en-US"/>
              </w:rPr>
            </w:pPr>
            <w:r w:rsidRPr="00886120">
              <w:rPr>
                <w:sz w:val="18"/>
                <w:szCs w:val="18"/>
                <w:lang w:val="en-US" w:bidi="en-US"/>
              </w:rPr>
              <w:t>253.3</w:t>
            </w:r>
          </w:p>
        </w:tc>
        <w:tc>
          <w:tcPr>
            <w:tcW w:w="0" w:type="auto"/>
          </w:tcPr>
          <w:p w14:paraId="75955230" w14:textId="77777777" w:rsidR="00B06908" w:rsidRPr="00886120" w:rsidRDefault="00B06908" w:rsidP="00B06908">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lang w:val="en-US" w:bidi="en-US"/>
              </w:rPr>
            </w:pPr>
            <w:r w:rsidRPr="00886120">
              <w:rPr>
                <w:sz w:val="18"/>
                <w:szCs w:val="18"/>
                <w:lang w:val="en-US" w:bidi="en-US"/>
              </w:rPr>
              <w:t>1.6 / 5.7</w:t>
            </w:r>
          </w:p>
        </w:tc>
        <w:tc>
          <w:tcPr>
            <w:tcW w:w="0" w:type="auto"/>
          </w:tcPr>
          <w:p w14:paraId="7C7EE5FB" w14:textId="77777777" w:rsidR="00B06908" w:rsidRPr="00886120" w:rsidRDefault="00B06908" w:rsidP="00B06908">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lang w:val="en-US" w:bidi="en-US"/>
              </w:rPr>
            </w:pPr>
            <w:r w:rsidRPr="00886120">
              <w:rPr>
                <w:sz w:val="18"/>
                <w:szCs w:val="18"/>
                <w:lang w:val="en-US" w:bidi="en-US"/>
              </w:rPr>
              <w:t>281 at 25°C</w:t>
            </w:r>
          </w:p>
        </w:tc>
        <w:tc>
          <w:tcPr>
            <w:tcW w:w="0" w:type="auto"/>
          </w:tcPr>
          <w:p w14:paraId="2B49D9C7" w14:textId="68406D4D" w:rsidR="00B06908" w:rsidRPr="00886120" w:rsidRDefault="00B06908" w:rsidP="00B06908">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lang w:val="en-US" w:bidi="en-US"/>
              </w:rPr>
            </w:pPr>
            <w:r>
              <w:rPr>
                <w:sz w:val="18"/>
                <w:szCs w:val="18"/>
                <w:lang w:val="en-US" w:bidi="en-US"/>
              </w:rPr>
              <w:t>Negative (two charges)</w:t>
            </w:r>
          </w:p>
        </w:tc>
        <w:tc>
          <w:tcPr>
            <w:tcW w:w="0" w:type="auto"/>
          </w:tcPr>
          <w:p w14:paraId="4B346A0E" w14:textId="77777777" w:rsidR="00B06908" w:rsidRPr="00886120" w:rsidRDefault="00B06908" w:rsidP="00B06908">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lang w:val="en-US" w:bidi="en-US"/>
              </w:rPr>
            </w:pPr>
            <w:r w:rsidRPr="00886120">
              <w:rPr>
                <w:sz w:val="18"/>
                <w:szCs w:val="18"/>
                <w:lang w:val="en-US" w:bidi="en-US"/>
              </w:rPr>
              <w:t>0.89</w:t>
            </w:r>
          </w:p>
        </w:tc>
        <w:tc>
          <w:tcPr>
            <w:tcW w:w="0" w:type="auto"/>
          </w:tcPr>
          <w:p w14:paraId="34D56EDB" w14:textId="77777777" w:rsidR="00B06908" w:rsidRPr="00886120" w:rsidRDefault="00B06908" w:rsidP="00B06908">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lang w:val="en-US" w:bidi="en-US"/>
              </w:rPr>
            </w:pPr>
            <w:r w:rsidRPr="00886120">
              <w:rPr>
                <w:sz w:val="18"/>
                <w:szCs w:val="18"/>
                <w:lang w:val="en-US" w:bidi="en-US"/>
              </w:rPr>
              <w:t>5.5</w:t>
            </w:r>
            <w:r w:rsidRPr="00886120">
              <w:rPr>
                <w:rFonts w:ascii="Cambria Math" w:hAnsi="Cambria Math"/>
                <w:sz w:val="18"/>
                <w:szCs w:val="18"/>
                <w:lang w:val="en-US" w:bidi="en-US"/>
              </w:rPr>
              <w:t>×</w:t>
            </w:r>
            <w:r w:rsidRPr="00886120">
              <w:rPr>
                <w:sz w:val="18"/>
                <w:szCs w:val="18"/>
                <w:lang w:val="en-US" w:bidi="en-US"/>
              </w:rPr>
              <w:t>10</w:t>
            </w:r>
            <w:r w:rsidRPr="00886120">
              <w:rPr>
                <w:sz w:val="18"/>
                <w:szCs w:val="18"/>
                <w:vertAlign w:val="superscript"/>
                <w:lang w:val="en-US" w:bidi="en-US"/>
              </w:rPr>
              <w:t>9</w:t>
            </w:r>
          </w:p>
        </w:tc>
        <w:tc>
          <w:tcPr>
            <w:tcW w:w="0" w:type="auto"/>
          </w:tcPr>
          <w:p w14:paraId="7B0AA43E" w14:textId="77777777" w:rsidR="00B06908" w:rsidRPr="00886120" w:rsidRDefault="00B06908" w:rsidP="00B06908">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lang w:val="en-US" w:bidi="en-US"/>
              </w:rPr>
            </w:pPr>
            <w:r w:rsidRPr="00886120">
              <w:rPr>
                <w:sz w:val="18"/>
                <w:szCs w:val="18"/>
                <w:lang w:val="en-US" w:bidi="en-US"/>
              </w:rPr>
              <w:t>2.5</w:t>
            </w:r>
            <w:r w:rsidRPr="00886120">
              <w:rPr>
                <w:rFonts w:ascii="Cambria Math" w:hAnsi="Cambria Math"/>
                <w:sz w:val="18"/>
                <w:szCs w:val="18"/>
                <w:lang w:val="en-US" w:bidi="en-US"/>
              </w:rPr>
              <w:t>×</w:t>
            </w:r>
            <w:r w:rsidRPr="00886120">
              <w:rPr>
                <w:sz w:val="18"/>
                <w:szCs w:val="18"/>
                <w:lang w:val="en-US" w:bidi="en-US"/>
              </w:rPr>
              <w:t>10</w:t>
            </w:r>
            <w:r w:rsidRPr="00886120">
              <w:rPr>
                <w:sz w:val="18"/>
                <w:szCs w:val="18"/>
                <w:vertAlign w:val="superscript"/>
                <w:lang w:val="en-US" w:bidi="en-US"/>
              </w:rPr>
              <w:t>6</w:t>
            </w:r>
          </w:p>
        </w:tc>
        <w:tc>
          <w:tcPr>
            <w:tcW w:w="0" w:type="auto"/>
          </w:tcPr>
          <w:p w14:paraId="624BD2CF" w14:textId="7C11B8C4" w:rsidR="00B06908" w:rsidRPr="00F80088" w:rsidRDefault="00B06908" w:rsidP="006F5BEC">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lang w:val="en-US" w:bidi="en-US"/>
              </w:rPr>
            </w:pPr>
            <w:r w:rsidRPr="00886120">
              <w:rPr>
                <w:sz w:val="18"/>
                <w:szCs w:val="18"/>
                <w:lang w:val="en-US" w:bidi="en-US"/>
              </w:rPr>
              <w:fldChar w:fldCharType="begin"/>
            </w:r>
            <w:r w:rsidR="006F5BEC">
              <w:rPr>
                <w:sz w:val="18"/>
                <w:szCs w:val="18"/>
                <w:lang w:val="en-US" w:bidi="en-US"/>
              </w:rPr>
              <w:instrText xml:space="preserve"> ADDIN ZOTERO_ITEM CSL_CITATION {"citationID":"gAQzDyxD","properties":{"formattedCitation":"[48\\uc0\\u8211{}51]","plainCitation":"[48–51]","noteIndex":0},"citationItems":[{"id":2259,"uris":["http://zotero.org/users/local/nayy0uwU/items/BKSKIJLT"],"uri":["http://zotero.org/users/local/nayy0uwU/items/BKSKIJLT"],"itemData":{"id":2259,"type":"article-journal","abstract":"The photochemical fate of five sulfa drugs with varying five-membered heterocyclic substituents (sulfamethoxazole, sulfisoxazole, sulfamethizole, sulfathiazole, and sulfamoxole) was investigated in aqueous solution. The rate of direct photolysis of these compounds is dependent upon the identity of the heterocyclic R group as well as the pH of the solution. Matrix deconvolution methods were employed to determine the absorption spectrum and photolysis rate of each protonation state (cationic, neutral, and anionic). From these data, quantum yields for direct photodegradation were calculated for each protonation state of the sulfa drugs. The quantum yields calculated range from &lt;0.005 for the neutral state of sulfamethizole to 0.7 ± 0.3 for the protonated state of sulfisoxazole. The protonation state that is most photoreactive varies among the sulfa drugs and cannot be attributed to the rate of photon absorption. Products arising from the direct photolysis of the sulfa drugs were also investigated. For all the compounds, sulfanilic acid was observed as a common product. The singlet oxygen quenching rates of the sulfa drugs were determined by laser flash photolysis and range from (2 ± 1) × 104 M-1 s-1 for sulfamethoxazole to (3.0 ± 0.7) × 108 M-1 s-1 for sulfamoxole. Reaction of the sulfa drugs with hydroxyl radical is not modulated by the R group, and the rate constants are all near the bimolecular diffusion-controlled limit of 1010 M-1 s-1. The photodegradation of the sulfa drugs in natural water samples of Lake Josephine (St. Paul, MN) and Lake Superior was attributed solely to direct photolysis. This study indicates that these similarly structured antibiotics will be subject to a wide range of photodegradation rates with sulfathiazole degrading relatively quickly, sulfisoxazole and sulfamethizole degrading moderately, and sulfamethoxazole degrading much more slowly.","container-title":"Environmental Science &amp; Technology","DOI":"10.1021/es0353053","ISSN":"0013-936X","issue":"14","journalAbbreviation":"Environ. Sci. Technol.","note":"publisher: American Chemical Society","page":"3933-3940","title":"Photochemical Fate of Sulfa Drugs in the Aquatic Environment:  Sulfa Drugs Containing Five-Membered Heterocyclic Groups","volume":"38","author":[{"family":"Boreen","given":"Anne L."},{"family":"Arnold","given":"William A."},{"family":"McNeill","given":"Kristopher"}],"issued":{"date-parts":[["2004",7,1]]}}},{"id":2264,"uris":["http://zotero.org/users/local/nayy0uwU/items/VXRAQSL5"],"uri":["http://zotero.org/users/local/nayy0uwU/items/VXRAQSL5"],"itemData":{"id":2264,"type":"article-journal","container-title":"Journal of hazardous materials","note":"ISBN: 0304-3894\npublisher: Elsevier","page":"739-745","title":"Sorption-desorption behavior of sulfamethoxazole, carbamazepine, bisphenol A and 17α-ethinylestradiol in sewage sludge","volume":"368","author":[{"family":"Huang","given":"Yang"},{"family":"Guo","given":"Jinsong"},{"family":"Yan","given":"Peng"},{"family":"Gong","given":"Hao"},{"family":"Fang","given":"Fang"}],"issued":{"date-parts":[["2019"]]}}},{"id":1105,"uris":["http://zotero.org/users/local/nayy0uwU/items/TB33YDNX"],"uri":["http://zotero.org/users/local/nayy0uwU/items/TB33YDNX"],"itemData":{"id":1105,"type":"article-journal","abstract":"This study investigates the oxidation of pharmaceuticals during conventional ozonation and advanced oxidation processes (AOPs) applied in drinking water treatment. In a first step, second-order rate constants for the reactions of selected pharmaceuticals with ozone (kO3) and OH radicals (kOH) were determined in bench-scale experiments (in brackets apparent kO3 at pH 7 and T = 20 °C):  bezafibrate (590 ± 50 M-1 s-1), carbamazepine (</w:instrText>
            </w:r>
            <w:r w:rsidR="006F5BEC">
              <w:rPr>
                <w:rFonts w:ascii="Cambria Math" w:hAnsi="Cambria Math" w:cs="Cambria Math"/>
                <w:sz w:val="18"/>
                <w:szCs w:val="18"/>
                <w:lang w:val="en-US" w:bidi="en-US"/>
              </w:rPr>
              <w:instrText>∼</w:instrText>
            </w:r>
            <w:r w:rsidR="006F5BEC">
              <w:rPr>
                <w:sz w:val="18"/>
                <w:szCs w:val="18"/>
                <w:lang w:val="en-US" w:bidi="en-US"/>
              </w:rPr>
              <w:instrText xml:space="preserve">3 </w:instrText>
            </w:r>
            <w:r w:rsidR="006F5BEC">
              <w:rPr>
                <w:rFonts w:cs="Calibri"/>
                <w:sz w:val="18"/>
                <w:szCs w:val="18"/>
                <w:lang w:val="en-US" w:bidi="en-US"/>
              </w:rPr>
              <w:instrText>×</w:instrText>
            </w:r>
            <w:r w:rsidR="006F5BEC">
              <w:rPr>
                <w:sz w:val="18"/>
                <w:szCs w:val="18"/>
                <w:lang w:val="en-US" w:bidi="en-US"/>
              </w:rPr>
              <w:instrText xml:space="preserve"> 105 M-1 s-1), diazepam (0.75 </w:instrText>
            </w:r>
            <w:r w:rsidR="006F5BEC">
              <w:rPr>
                <w:rFonts w:cs="Calibri"/>
                <w:sz w:val="18"/>
                <w:szCs w:val="18"/>
                <w:lang w:val="en-US" w:bidi="en-US"/>
              </w:rPr>
              <w:instrText>±</w:instrText>
            </w:r>
            <w:r w:rsidR="006F5BEC">
              <w:rPr>
                <w:sz w:val="18"/>
                <w:szCs w:val="18"/>
                <w:lang w:val="en-US" w:bidi="en-US"/>
              </w:rPr>
              <w:instrText xml:space="preserve"> 0.15 M-1 s-1), diclofenac (</w:instrText>
            </w:r>
            <w:r w:rsidR="006F5BEC">
              <w:rPr>
                <w:rFonts w:ascii="Cambria Math" w:hAnsi="Cambria Math" w:cs="Cambria Math"/>
                <w:sz w:val="18"/>
                <w:szCs w:val="18"/>
                <w:lang w:val="en-US" w:bidi="en-US"/>
              </w:rPr>
              <w:instrText>∼</w:instrText>
            </w:r>
            <w:r w:rsidR="006F5BEC">
              <w:rPr>
                <w:sz w:val="18"/>
                <w:szCs w:val="18"/>
                <w:lang w:val="en-US" w:bidi="en-US"/>
              </w:rPr>
              <w:instrText xml:space="preserve">1 </w:instrText>
            </w:r>
            <w:r w:rsidR="006F5BEC">
              <w:rPr>
                <w:rFonts w:cs="Calibri"/>
                <w:sz w:val="18"/>
                <w:szCs w:val="18"/>
                <w:lang w:val="en-US" w:bidi="en-US"/>
              </w:rPr>
              <w:instrText>×</w:instrText>
            </w:r>
            <w:r w:rsidR="006F5BEC">
              <w:rPr>
                <w:sz w:val="18"/>
                <w:szCs w:val="18"/>
                <w:lang w:val="en-US" w:bidi="en-US"/>
              </w:rPr>
              <w:instrText xml:space="preserve"> 106 M-1 s-1), 17</w:instrText>
            </w:r>
            <w:r w:rsidR="006F5BEC">
              <w:rPr>
                <w:rFonts w:cs="Calibri"/>
                <w:sz w:val="18"/>
                <w:szCs w:val="18"/>
                <w:lang w:val="en-US" w:bidi="en-US"/>
              </w:rPr>
              <w:instrText>α</w:instrText>
            </w:r>
            <w:r w:rsidR="006F5BEC">
              <w:rPr>
                <w:sz w:val="18"/>
                <w:szCs w:val="18"/>
                <w:lang w:val="en-US" w:bidi="en-US"/>
              </w:rPr>
              <w:instrText>-ethinylestradiol (</w:instrText>
            </w:r>
            <w:r w:rsidR="006F5BEC">
              <w:rPr>
                <w:rFonts w:ascii="Cambria Math" w:hAnsi="Cambria Math" w:cs="Cambria Math"/>
                <w:sz w:val="18"/>
                <w:szCs w:val="18"/>
                <w:lang w:val="en-US" w:bidi="en-US"/>
              </w:rPr>
              <w:instrText>∼</w:instrText>
            </w:r>
            <w:r w:rsidR="006F5BEC">
              <w:rPr>
                <w:sz w:val="18"/>
                <w:szCs w:val="18"/>
                <w:lang w:val="en-US" w:bidi="en-US"/>
              </w:rPr>
              <w:instrText xml:space="preserve">3 </w:instrText>
            </w:r>
            <w:r w:rsidR="006F5BEC">
              <w:rPr>
                <w:rFonts w:cs="Calibri"/>
                <w:sz w:val="18"/>
                <w:szCs w:val="18"/>
                <w:lang w:val="en-US" w:bidi="en-US"/>
              </w:rPr>
              <w:instrText>×</w:instrText>
            </w:r>
            <w:r w:rsidR="006F5BEC">
              <w:rPr>
                <w:sz w:val="18"/>
                <w:szCs w:val="18"/>
                <w:lang w:val="en-US" w:bidi="en-US"/>
              </w:rPr>
              <w:instrText xml:space="preserve"> 106 M-1 s-1), ibuprofen (9.6 </w:instrText>
            </w:r>
            <w:r w:rsidR="006F5BEC">
              <w:rPr>
                <w:rFonts w:cs="Calibri"/>
                <w:sz w:val="18"/>
                <w:szCs w:val="18"/>
                <w:lang w:val="en-US" w:bidi="en-US"/>
              </w:rPr>
              <w:instrText>±</w:instrText>
            </w:r>
            <w:r w:rsidR="006F5BEC">
              <w:rPr>
                <w:sz w:val="18"/>
                <w:szCs w:val="18"/>
                <w:lang w:val="en-US" w:bidi="en-US"/>
              </w:rPr>
              <w:instrText xml:space="preserve"> 1.0 M-1 s-1), iopromide (&lt;0.8 M-1 s-1), sulfamethoxazole (</w:instrText>
            </w:r>
            <w:r w:rsidR="006F5BEC">
              <w:rPr>
                <w:rFonts w:ascii="Cambria Math" w:hAnsi="Cambria Math" w:cs="Cambria Math"/>
                <w:sz w:val="18"/>
                <w:szCs w:val="18"/>
                <w:lang w:val="en-US" w:bidi="en-US"/>
              </w:rPr>
              <w:instrText>∼</w:instrText>
            </w:r>
            <w:r w:rsidR="006F5BEC">
              <w:rPr>
                <w:sz w:val="18"/>
                <w:szCs w:val="18"/>
                <w:lang w:val="en-US" w:bidi="en-US"/>
              </w:rPr>
              <w:instrText xml:space="preserve">2.5 </w:instrText>
            </w:r>
            <w:r w:rsidR="006F5BEC">
              <w:rPr>
                <w:rFonts w:cs="Calibri"/>
                <w:sz w:val="18"/>
                <w:szCs w:val="18"/>
                <w:lang w:val="en-US" w:bidi="en-US"/>
              </w:rPr>
              <w:instrText>×</w:instrText>
            </w:r>
            <w:r w:rsidR="006F5BEC">
              <w:rPr>
                <w:sz w:val="18"/>
                <w:szCs w:val="18"/>
                <w:lang w:val="en-US" w:bidi="en-US"/>
              </w:rPr>
              <w:instrText xml:space="preserve"> 106 M-1 s-1), and roxithromycin (</w:instrText>
            </w:r>
            <w:r w:rsidR="006F5BEC">
              <w:rPr>
                <w:rFonts w:ascii="Cambria Math" w:hAnsi="Cambria Math" w:cs="Cambria Math"/>
                <w:sz w:val="18"/>
                <w:szCs w:val="18"/>
                <w:lang w:val="en-US" w:bidi="en-US"/>
              </w:rPr>
              <w:instrText>∼</w:instrText>
            </w:r>
            <w:r w:rsidR="006F5BEC">
              <w:rPr>
                <w:sz w:val="18"/>
                <w:szCs w:val="18"/>
                <w:lang w:val="en-US" w:bidi="en-US"/>
              </w:rPr>
              <w:instrText xml:space="preserve">7 </w:instrText>
            </w:r>
            <w:r w:rsidR="006F5BEC">
              <w:rPr>
                <w:rFonts w:cs="Calibri"/>
                <w:sz w:val="18"/>
                <w:szCs w:val="18"/>
                <w:lang w:val="en-US" w:bidi="en-US"/>
              </w:rPr>
              <w:instrText>×</w:instrText>
            </w:r>
            <w:r w:rsidR="006F5BEC">
              <w:rPr>
                <w:sz w:val="18"/>
                <w:szCs w:val="18"/>
                <w:lang w:val="en-US" w:bidi="en-US"/>
              </w:rPr>
              <w:instrText xml:space="preserve"> 104 M-1 s-1). For five of the pharmaceuticals the apparent kO3 at pH 7 was &gt;5 × 104 M-1 s-1, indicating that these compounds are completely transformed during ozonation processes. Values for kOH ranged from 3.3 to 9.8 × 109 M-1 s-1. Compared to other important micropollutants such as MTBE and atrazine, the selected pharmaceuticals reacted about two to three times faster with OH radicals. In the second part of the study, oxidation kinetics of the selected pharmaceuticals were investigated in ozonation experiments performed in different natural waters. It could be shown that the second-order rate constants determined in pure aqueous solution could be applied to predict the behavior of pharmaceuticals dissolved in natural waters. Overall it can be concluded that ozonation and AOPs are promising processes for an efficient removal of pharmaceuticals in drinking waters.","container-title":"Environmental Science &amp; Technology","DOI":"10.1021/es025896h","ISSN":"0013-936X","issue":"5","journalAbbreviation":"Environ. Sci. Technol.","page":"1016-1024","title":"Oxidation of Pharmaceuticals during Ozonation and Advanced Oxidation Processes","volume":"37","author":[{"family":"Huber","given":"Marc M."},{"family":"Canonica","given":"Silvio"},{"family":"Park","given":"Gun-Young"},{"family":"Gunten","given":"Urs","non-dropping-particle":"von"}],"issued":{"date-parts":[["2003",3,1]]}}},{"id":2265,"uris":["http://zotero.org/users/local/nayy0uwU/items/LNL6XZFI"],"uri":["http://zotero.org/users/local/nayy0uwU/items/LNL6XZFI"],"itemData":{"id":2265,"type":"article-journal","container-title":"Journal of Chemical &amp; Engineering Data","issue":"5","note":"ISBN: 0021-9568\npublisher: ACS Publications","page":"1563-1566","title":"Solubilities of sulfadiazine, sulfamethazine, sulfadimethoxine, sulfamethoxydiazine, sulfamonomethoxine, sulfamethoxazole, and sulfachloropyrazine in water from (298.15 to 333.15) K","volume":"52","author":[{"family":"Zhang","given":"Cong-Liang"},{"family":"Wang","given":"Fu-An"},{"family":"Wang","given":"Yan"}],"issued":{"date-parts":[["2007"]]}}}],"schema":"https://github.com/citation-style-language/schema/raw/master/csl-citation.json"} </w:instrText>
            </w:r>
            <w:r w:rsidRPr="00886120">
              <w:rPr>
                <w:sz w:val="18"/>
                <w:szCs w:val="18"/>
                <w:lang w:val="en-US" w:bidi="en-US"/>
              </w:rPr>
              <w:fldChar w:fldCharType="separate"/>
            </w:r>
            <w:r w:rsidR="006F5BEC" w:rsidRPr="00031080">
              <w:rPr>
                <w:rFonts w:cs="Calibri"/>
                <w:sz w:val="18"/>
                <w:szCs w:val="24"/>
                <w:lang w:val="en-US"/>
              </w:rPr>
              <w:t>[48–51]</w:t>
            </w:r>
            <w:r w:rsidRPr="00886120">
              <w:rPr>
                <w:sz w:val="18"/>
                <w:szCs w:val="18"/>
                <w:lang w:val="en-US" w:bidi="en-US"/>
              </w:rPr>
              <w:fldChar w:fldCharType="end"/>
            </w:r>
          </w:p>
        </w:tc>
      </w:tr>
      <w:tr w:rsidR="00B06908" w:rsidRPr="00AF2698" w14:paraId="2C2B33C5" w14:textId="77777777" w:rsidTr="00A42F12">
        <w:tc>
          <w:tcPr>
            <w:cnfStyle w:val="001000000000" w:firstRow="0" w:lastRow="0" w:firstColumn="1" w:lastColumn="0" w:oddVBand="0" w:evenVBand="0" w:oddHBand="0" w:evenHBand="0" w:firstRowFirstColumn="0" w:firstRowLastColumn="0" w:lastRowFirstColumn="0" w:lastRowLastColumn="0"/>
            <w:tcW w:w="0" w:type="auto"/>
          </w:tcPr>
          <w:p w14:paraId="57DFFA4C" w14:textId="77777777" w:rsidR="00B06908" w:rsidRPr="00F80088" w:rsidRDefault="00B06908" w:rsidP="00B06908">
            <w:pPr>
              <w:spacing w:after="0" w:line="240" w:lineRule="auto"/>
              <w:rPr>
                <w:sz w:val="18"/>
                <w:szCs w:val="18"/>
                <w:lang w:val="en-US" w:bidi="en-US"/>
              </w:rPr>
            </w:pPr>
            <w:r w:rsidRPr="00F80088">
              <w:rPr>
                <w:sz w:val="18"/>
                <w:szCs w:val="18"/>
                <w:lang w:val="en-US" w:bidi="en-US"/>
              </w:rPr>
              <w:t>O</w:t>
            </w:r>
            <w:r w:rsidRPr="00F80088">
              <w:rPr>
                <w:sz w:val="18"/>
                <w:szCs w:val="18"/>
                <w:vertAlign w:val="subscript"/>
                <w:lang w:val="en-US" w:bidi="en-US"/>
              </w:rPr>
              <w:t>3</w:t>
            </w:r>
          </w:p>
        </w:tc>
        <w:tc>
          <w:tcPr>
            <w:tcW w:w="0" w:type="auto"/>
          </w:tcPr>
          <w:p w14:paraId="469214FE" w14:textId="77777777" w:rsidR="00B06908" w:rsidRPr="00F80088" w:rsidRDefault="00B06908" w:rsidP="00B06908">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lang w:val="en-US" w:bidi="en-US"/>
              </w:rPr>
            </w:pPr>
            <w:r w:rsidRPr="00F80088">
              <w:rPr>
                <w:sz w:val="18"/>
                <w:szCs w:val="18"/>
                <w:lang w:val="en-US" w:bidi="en-US"/>
              </w:rPr>
              <w:t>48.0</w:t>
            </w:r>
          </w:p>
        </w:tc>
        <w:tc>
          <w:tcPr>
            <w:tcW w:w="0" w:type="auto"/>
          </w:tcPr>
          <w:p w14:paraId="6D3C36E0" w14:textId="77777777" w:rsidR="00B06908" w:rsidRPr="00F80088" w:rsidRDefault="00B06908" w:rsidP="00B06908">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lang w:val="en-US" w:bidi="en-US"/>
              </w:rPr>
            </w:pPr>
          </w:p>
        </w:tc>
        <w:tc>
          <w:tcPr>
            <w:tcW w:w="0" w:type="auto"/>
          </w:tcPr>
          <w:p w14:paraId="3A123114" w14:textId="77777777" w:rsidR="00B06908" w:rsidRPr="00F80088" w:rsidRDefault="00B06908" w:rsidP="00B06908">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lang w:val="en-US" w:bidi="en-US"/>
              </w:rPr>
            </w:pPr>
          </w:p>
        </w:tc>
        <w:tc>
          <w:tcPr>
            <w:tcW w:w="0" w:type="auto"/>
          </w:tcPr>
          <w:p w14:paraId="66F18FEC" w14:textId="37DF7684" w:rsidR="00B06908" w:rsidRPr="00F80088" w:rsidRDefault="00B06908" w:rsidP="00B06908">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lang w:val="en-US" w:bidi="en-US"/>
              </w:rPr>
            </w:pPr>
            <w:r w:rsidRPr="00F80088">
              <w:rPr>
                <w:sz w:val="18"/>
                <w:szCs w:val="18"/>
                <w:lang w:val="en-US" w:bidi="en-US"/>
              </w:rPr>
              <w:t>neutral</w:t>
            </w:r>
          </w:p>
        </w:tc>
        <w:tc>
          <w:tcPr>
            <w:tcW w:w="0" w:type="auto"/>
          </w:tcPr>
          <w:p w14:paraId="5C2B51C2" w14:textId="77777777" w:rsidR="00B06908" w:rsidRPr="00F80088" w:rsidRDefault="00B06908" w:rsidP="00B06908">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lang w:val="en-US" w:bidi="en-US"/>
              </w:rPr>
            </w:pPr>
          </w:p>
        </w:tc>
        <w:tc>
          <w:tcPr>
            <w:tcW w:w="0" w:type="auto"/>
          </w:tcPr>
          <w:p w14:paraId="04EC7771" w14:textId="77777777" w:rsidR="00B06908" w:rsidRPr="00F80088" w:rsidRDefault="00B06908" w:rsidP="00B06908">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lang w:val="en-US" w:bidi="en-US"/>
              </w:rPr>
            </w:pPr>
            <w:r w:rsidRPr="00F80088">
              <w:rPr>
                <w:sz w:val="18"/>
                <w:szCs w:val="18"/>
                <w:lang w:val="en-US" w:bidi="en-US"/>
              </w:rPr>
              <w:t>2</w:t>
            </w:r>
            <w:r w:rsidRPr="00F80088">
              <w:rPr>
                <w:rFonts w:ascii="Cambria Math" w:hAnsi="Cambria Math"/>
                <w:sz w:val="18"/>
                <w:szCs w:val="18"/>
                <w:lang w:val="en-US" w:bidi="en-US"/>
              </w:rPr>
              <w:t>×</w:t>
            </w:r>
            <w:r w:rsidRPr="00F80088">
              <w:rPr>
                <w:sz w:val="18"/>
                <w:szCs w:val="18"/>
                <w:lang w:val="en-US" w:bidi="en-US"/>
              </w:rPr>
              <w:t>10</w:t>
            </w:r>
            <w:r w:rsidRPr="00F80088">
              <w:rPr>
                <w:sz w:val="18"/>
                <w:szCs w:val="18"/>
                <w:vertAlign w:val="superscript"/>
                <w:lang w:val="en-US" w:bidi="en-US"/>
              </w:rPr>
              <w:t>8</w:t>
            </w:r>
            <w:r w:rsidRPr="00F80088">
              <w:rPr>
                <w:sz w:val="18"/>
                <w:szCs w:val="18"/>
                <w:lang w:val="en-US" w:bidi="en-US"/>
              </w:rPr>
              <w:t>-2</w:t>
            </w:r>
            <w:r w:rsidRPr="00F80088">
              <w:rPr>
                <w:rFonts w:ascii="Cambria Math" w:hAnsi="Cambria Math"/>
                <w:sz w:val="18"/>
                <w:szCs w:val="18"/>
                <w:lang w:val="en-US" w:bidi="en-US"/>
              </w:rPr>
              <w:t>×</w:t>
            </w:r>
            <w:r w:rsidRPr="00F80088">
              <w:rPr>
                <w:sz w:val="18"/>
                <w:szCs w:val="18"/>
                <w:lang w:val="en-US" w:bidi="en-US"/>
              </w:rPr>
              <w:t>10</w:t>
            </w:r>
            <w:r w:rsidRPr="00F80088">
              <w:rPr>
                <w:sz w:val="18"/>
                <w:szCs w:val="18"/>
                <w:vertAlign w:val="superscript"/>
                <w:lang w:val="en-US" w:bidi="en-US"/>
              </w:rPr>
              <w:t>9</w:t>
            </w:r>
          </w:p>
        </w:tc>
        <w:tc>
          <w:tcPr>
            <w:tcW w:w="0" w:type="auto"/>
          </w:tcPr>
          <w:p w14:paraId="7EAED61B" w14:textId="77777777" w:rsidR="00B06908" w:rsidRPr="00F80088" w:rsidRDefault="00B06908" w:rsidP="00B06908">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lang w:val="en-US" w:bidi="en-US"/>
              </w:rPr>
            </w:pPr>
          </w:p>
        </w:tc>
        <w:tc>
          <w:tcPr>
            <w:tcW w:w="0" w:type="auto"/>
          </w:tcPr>
          <w:p w14:paraId="1458C285" w14:textId="0D1D2C01" w:rsidR="00B06908" w:rsidRPr="00886120" w:rsidRDefault="00B06908" w:rsidP="00B06908">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lang w:val="en-US" w:bidi="en-US"/>
              </w:rPr>
            </w:pPr>
            <w:r w:rsidRPr="00886120">
              <w:rPr>
                <w:sz w:val="18"/>
                <w:szCs w:val="18"/>
                <w:lang w:val="en-US" w:bidi="en-US"/>
              </w:rPr>
              <w:fldChar w:fldCharType="begin"/>
            </w:r>
            <w:r w:rsidR="006F5BEC">
              <w:rPr>
                <w:sz w:val="18"/>
                <w:szCs w:val="18"/>
                <w:lang w:val="en-US" w:bidi="en-US"/>
              </w:rPr>
              <w:instrText xml:space="preserve"> ADDIN ZOTERO_ITEM CSL_CITATION {"citationID":"TCE2uZRF","properties":{"formattedCitation":"[52,53]","plainCitation":"[52,53]","noteIndex":0},"citationItems":[{"id":2216,"uris":["http://zotero.org/users/local/nayy0uwU/items/RQAZ38LW"],"uri":["http://zotero.org/users/local/nayy0uwU/items/RQAZ38LW"],"itemData":{"id":2216,"type":"article-journal","container-title":"Ozone: science &amp; engineering","issue":"4","page":"345-357","title":"Modification of the standard neutral ozone decomposition model","volume":"26","author":[{"family":"Bezbarua","given":"Boijayanta K."},{"family":"Reckhow","given":"David A."}],"issued":{"date-parts":[["2004"]]}}},{"id":496,"uris":["http://zotero.org/users/local/nayy0uwU/items/HT8MGRK6"],"uri":["http://zotero.org/users/local/nayy0uwU/items/HT8MGRK6"],"itemData":{"id":496,"type":"article-journal","abstract":"no abstract","container-title":"Journal of Physical Chemistry","ISSN":"0022-3654","issue":"24","page":"5999-6004","title":"Ozone decomposition in water studied by pulse radiolysis. 2. Hydroxyl and hydrogen tetroxide (HO&lt;sub&gt;4&lt;/sub&gt;°) as chain intermediates","volume":"88","author":[{"family":"Staehelin","given":"J."},{"family":"Buehler","given":"R. E."},{"family":"Hoigne","given":"J."}],"issued":{"date-parts":[["1984"]]}}}],"schema":"https://github.com/citation-style-language/schema/raw/master/csl-citation.json"} </w:instrText>
            </w:r>
            <w:r w:rsidRPr="00886120">
              <w:rPr>
                <w:sz w:val="18"/>
                <w:szCs w:val="18"/>
                <w:lang w:val="en-US" w:bidi="en-US"/>
              </w:rPr>
              <w:fldChar w:fldCharType="separate"/>
            </w:r>
            <w:r w:rsidR="006F5BEC" w:rsidRPr="00031080">
              <w:rPr>
                <w:rFonts w:cs="Calibri"/>
                <w:sz w:val="18"/>
                <w:lang w:val="en-US"/>
              </w:rPr>
              <w:t>[52,53]</w:t>
            </w:r>
            <w:r w:rsidRPr="00886120">
              <w:rPr>
                <w:sz w:val="18"/>
                <w:szCs w:val="18"/>
                <w:lang w:val="en-US" w:bidi="en-US"/>
              </w:rPr>
              <w:fldChar w:fldCharType="end"/>
            </w:r>
          </w:p>
        </w:tc>
      </w:tr>
    </w:tbl>
    <w:p w14:paraId="106DE309" w14:textId="77777777" w:rsidR="00610AA3" w:rsidRPr="00010020" w:rsidRDefault="00610AA3" w:rsidP="00610AA3">
      <w:pPr>
        <w:rPr>
          <w:lang w:val="en-US" w:bidi="en-US"/>
        </w:rPr>
      </w:pPr>
    </w:p>
    <w:p w14:paraId="4A4C275D" w14:textId="79D87ACB" w:rsidR="00A47AC1" w:rsidRDefault="00A43D2B" w:rsidP="0002423D">
      <w:pPr>
        <w:rPr>
          <w:lang w:val="en-US"/>
        </w:rPr>
      </w:pPr>
      <w:r>
        <w:rPr>
          <w:lang w:val="en-US"/>
        </w:rPr>
        <w:t xml:space="preserve">Ozone, hydrogen peroxide and micropollutant concentrations were quantified at the feed inlet and at both </w:t>
      </w:r>
      <w:proofErr w:type="gramStart"/>
      <w:r>
        <w:rPr>
          <w:lang w:val="en-US"/>
        </w:rPr>
        <w:t>the permeate</w:t>
      </w:r>
      <w:proofErr w:type="gramEnd"/>
      <w:r>
        <w:rPr>
          <w:lang w:val="en-US"/>
        </w:rPr>
        <w:t xml:space="preserve"> and retentate outlets.</w:t>
      </w:r>
      <w:r w:rsidR="00610AA3">
        <w:rPr>
          <w:lang w:val="en-US"/>
        </w:rPr>
        <w:t xml:space="preserve"> </w:t>
      </w:r>
      <w:r w:rsidR="00A47AC1" w:rsidRPr="00750785">
        <w:rPr>
          <w:lang w:val="en-US"/>
        </w:rPr>
        <w:t xml:space="preserve">An excess of sodium thiosulfate powder </w:t>
      </w:r>
      <w:r w:rsidR="00A47AC1">
        <w:rPr>
          <w:lang w:val="en-US"/>
        </w:rPr>
        <w:t>was used to quench the oxidants in the vials in which samples for MP quantification were collected.</w:t>
      </w:r>
      <w:r w:rsidR="003044B8">
        <w:rPr>
          <w:lang w:val="en-US"/>
        </w:rPr>
        <w:t xml:space="preserve"> </w:t>
      </w:r>
      <w:r w:rsidR="00A47AC1">
        <w:rPr>
          <w:lang w:val="en-US"/>
        </w:rPr>
        <w:t>MP</w:t>
      </w:r>
      <w:r w:rsidR="00A47AC1" w:rsidRPr="00750785">
        <w:rPr>
          <w:lang w:val="en-US"/>
        </w:rPr>
        <w:t xml:space="preserve"> quantification </w:t>
      </w:r>
      <w:r w:rsidR="00A47AC1">
        <w:rPr>
          <w:lang w:val="en-US"/>
        </w:rPr>
        <w:t xml:space="preserve">was achieved </w:t>
      </w:r>
      <w:r w:rsidR="001F3E14">
        <w:rPr>
          <w:lang w:val="en-US"/>
        </w:rPr>
        <w:t xml:space="preserve">with </w:t>
      </w:r>
      <w:r w:rsidR="0002423D" w:rsidRPr="00680F03">
        <w:rPr>
          <w:color w:val="000000"/>
          <w:shd w:val="clear" w:color="auto" w:fill="FFFFFF"/>
          <w:lang w:val="en-US"/>
        </w:rPr>
        <w:t xml:space="preserve">a Waters 996 High Performance Liquid Chromatography equipped with a Waters 996 PDA (Photodiode Array Detector) and a Waters 600 LCD </w:t>
      </w:r>
      <w:r>
        <w:rPr>
          <w:color w:val="000000"/>
          <w:shd w:val="clear" w:color="auto" w:fill="FFFFFF"/>
          <w:lang w:val="en-US"/>
        </w:rPr>
        <w:t>p</w:t>
      </w:r>
      <w:r w:rsidR="0002423D" w:rsidRPr="00680F03">
        <w:rPr>
          <w:color w:val="000000"/>
          <w:shd w:val="clear" w:color="auto" w:fill="FFFFFF"/>
          <w:lang w:val="en-US"/>
        </w:rPr>
        <w:t xml:space="preserve">ump. The separation was conducted on a column Waters C-18 (5 </w:t>
      </w:r>
      <w:r w:rsidR="0002423D" w:rsidRPr="00680F03">
        <w:rPr>
          <w:color w:val="000000"/>
          <w:shd w:val="clear" w:color="auto" w:fill="FFFFFF"/>
        </w:rPr>
        <w:t>μ</w:t>
      </w:r>
      <w:r w:rsidR="0002423D" w:rsidRPr="00680F03">
        <w:rPr>
          <w:color w:val="000000"/>
          <w:shd w:val="clear" w:color="auto" w:fill="FFFFFF"/>
          <w:lang w:val="en-US"/>
        </w:rPr>
        <w:t xml:space="preserve">m; 4.6 × 250 mm). Samples were analyzed after filtering through a 0.2 </w:t>
      </w:r>
      <w:r w:rsidR="0002423D" w:rsidRPr="00680F03">
        <w:rPr>
          <w:color w:val="000000"/>
          <w:shd w:val="clear" w:color="auto" w:fill="FFFFFF"/>
        </w:rPr>
        <w:t>μ</w:t>
      </w:r>
      <w:r w:rsidR="0002423D">
        <w:rPr>
          <w:color w:val="000000"/>
          <w:shd w:val="clear" w:color="auto" w:fill="FFFFFF"/>
          <w:lang w:val="en-US"/>
        </w:rPr>
        <w:t>m membrane filter</w:t>
      </w:r>
      <w:r w:rsidR="0002423D" w:rsidRPr="00680F03">
        <w:rPr>
          <w:color w:val="000000"/>
          <w:shd w:val="clear" w:color="auto" w:fill="FFFFFF"/>
          <w:lang w:val="en-US"/>
        </w:rPr>
        <w:t xml:space="preserve">. </w:t>
      </w:r>
      <w:r w:rsidR="0038266D">
        <w:rPr>
          <w:color w:val="000000"/>
          <w:shd w:val="clear" w:color="auto" w:fill="FFFFFF"/>
          <w:lang w:val="en-US"/>
        </w:rPr>
        <w:t>The calibration curves equations and statistics, as well as limits of detection and quantification (LOD and LOQ) are provided in Table S.2.</w:t>
      </w:r>
    </w:p>
    <w:p w14:paraId="668EE988" w14:textId="717504EB" w:rsidR="00A47AC1" w:rsidRDefault="00A47AC1" w:rsidP="00A47AC1">
      <w:pPr>
        <w:rPr>
          <w:lang w:val="en-US"/>
        </w:rPr>
      </w:pPr>
      <w:r>
        <w:rPr>
          <w:lang w:val="en-US"/>
        </w:rPr>
        <w:t>T</w:t>
      </w:r>
      <w:r w:rsidRPr="00750785">
        <w:rPr>
          <w:lang w:val="en-US"/>
        </w:rPr>
        <w:t>he H</w:t>
      </w:r>
      <w:r w:rsidRPr="00750785">
        <w:rPr>
          <w:vertAlign w:val="subscript"/>
          <w:lang w:val="en-US"/>
        </w:rPr>
        <w:t>2</w:t>
      </w:r>
      <w:r w:rsidRPr="00750785">
        <w:rPr>
          <w:lang w:val="en-US"/>
        </w:rPr>
        <w:t>O</w:t>
      </w:r>
      <w:r w:rsidRPr="00750785">
        <w:rPr>
          <w:vertAlign w:val="subscript"/>
          <w:lang w:val="en-US"/>
        </w:rPr>
        <w:t>2</w:t>
      </w:r>
      <w:r w:rsidRPr="00750785">
        <w:rPr>
          <w:lang w:val="en-US"/>
        </w:rPr>
        <w:t xml:space="preserve"> concentration was quantified by the </w:t>
      </w:r>
      <w:proofErr w:type="spellStart"/>
      <w:r w:rsidRPr="00750785">
        <w:rPr>
          <w:lang w:val="en-US"/>
        </w:rPr>
        <w:t>iodometric</w:t>
      </w:r>
      <w:proofErr w:type="spellEnd"/>
      <w:r w:rsidRPr="00750785">
        <w:rPr>
          <w:lang w:val="en-US"/>
        </w:rPr>
        <w:t xml:space="preserve"> method in which iodide is catalytically oxidized in iodine at acidic pH</w:t>
      </w:r>
      <w:r w:rsidR="003044B8">
        <w:rPr>
          <w:lang w:val="en-US"/>
        </w:rPr>
        <w:t xml:space="preserve"> </w:t>
      </w:r>
      <w:r w:rsidR="0083012C">
        <w:rPr>
          <w:lang w:val="en-US"/>
        </w:rPr>
        <w:fldChar w:fldCharType="begin"/>
      </w:r>
      <w:r w:rsidR="006F5BEC">
        <w:rPr>
          <w:lang w:val="en-US"/>
        </w:rPr>
        <w:instrText xml:space="preserve"> ADDIN ZOTERO_ITEM CSL_CITATION {"citationID":"Szrp4AJy","properties":{"formattedCitation":"[54]","plainCitation":"[54]","noteIndex":0},"citationItems":[{"id":785,"uris":["http://zotero.org/users/local/nayy0uwU/items/62YDKYMG"],"uri":["http://zotero.org/users/local/nayy0uwU/items/62YDKYMG"],"itemData":{"id":785,"type":"book","collection-title":"Dunod","event-place":"Paris","number-of-pages":"383","publisher-place":"Paris","title":"L’analyse de l’eau, 8&lt;sup&gt;ème&lt;/sup&gt; édition","author":[{"family":"Rodier","given":"J."}],"issued":{"date-parts":[["1996"]]}}}],"schema":"https://github.com/citation-style-language/schema/raw/master/csl-citation.json"} </w:instrText>
      </w:r>
      <w:r w:rsidR="0083012C">
        <w:rPr>
          <w:lang w:val="en-US"/>
        </w:rPr>
        <w:fldChar w:fldCharType="separate"/>
      </w:r>
      <w:r w:rsidR="006F5BEC" w:rsidRPr="00031080">
        <w:rPr>
          <w:rFonts w:cs="Calibri"/>
          <w:lang w:val="en-US"/>
        </w:rPr>
        <w:t>[54]</w:t>
      </w:r>
      <w:r w:rsidR="0083012C">
        <w:rPr>
          <w:lang w:val="en-US"/>
        </w:rPr>
        <w:fldChar w:fldCharType="end"/>
      </w:r>
      <w:r w:rsidRPr="00750785">
        <w:rPr>
          <w:lang w:val="en-US"/>
        </w:rPr>
        <w:t>.</w:t>
      </w:r>
      <w:r>
        <w:rPr>
          <w:lang w:val="en-US"/>
        </w:rPr>
        <w:t xml:space="preserve"> An excess of glycine was introduced in the sampling vial</w:t>
      </w:r>
      <w:r w:rsidR="006A1D5A">
        <w:rPr>
          <w:lang w:val="en-US"/>
        </w:rPr>
        <w:t>s</w:t>
      </w:r>
      <w:r>
        <w:rPr>
          <w:lang w:val="en-US"/>
        </w:rPr>
        <w:t xml:space="preserve"> when ozone was suspected to be present to selectively quench the ozone residual. </w:t>
      </w:r>
      <w:r w:rsidRPr="00750785">
        <w:rPr>
          <w:lang w:val="en-US"/>
        </w:rPr>
        <w:t>The iodine t</w:t>
      </w:r>
      <w:r>
        <w:rPr>
          <w:lang w:val="en-US"/>
        </w:rPr>
        <w:t xml:space="preserve">itration by sodium thiosulfate </w:t>
      </w:r>
      <w:r w:rsidRPr="00750785">
        <w:rPr>
          <w:lang w:val="en-US"/>
        </w:rPr>
        <w:t xml:space="preserve">was carried out </w:t>
      </w:r>
      <w:r w:rsidR="00F8452E">
        <w:rPr>
          <w:lang w:val="en-US"/>
        </w:rPr>
        <w:t xml:space="preserve">right after </w:t>
      </w:r>
      <w:r w:rsidRPr="00750785">
        <w:rPr>
          <w:lang w:val="en-US"/>
        </w:rPr>
        <w:t xml:space="preserve">the sampling. </w:t>
      </w:r>
    </w:p>
    <w:p w14:paraId="49DB16EC" w14:textId="49FD0587" w:rsidR="004D6AFB" w:rsidRDefault="00BE1FF1" w:rsidP="00610AA3">
      <w:pPr>
        <w:rPr>
          <w:b/>
          <w:bCs/>
          <w:i/>
          <w:szCs w:val="20"/>
          <w:lang w:val="en-US" w:bidi="en-US"/>
        </w:rPr>
      </w:pPr>
      <w:r>
        <w:rPr>
          <w:lang w:val="en-US"/>
        </w:rPr>
        <w:t>The ozone concentration was selectively quantified by the Indigo method</w:t>
      </w:r>
      <w:r w:rsidR="003044B8">
        <w:rPr>
          <w:lang w:val="en-US"/>
        </w:rPr>
        <w:t xml:space="preserve"> </w:t>
      </w:r>
      <w:r w:rsidR="0083012C">
        <w:rPr>
          <w:lang w:val="en-US"/>
        </w:rPr>
        <w:fldChar w:fldCharType="begin"/>
      </w:r>
      <w:r w:rsidR="006F5BEC">
        <w:rPr>
          <w:lang w:val="en-US"/>
        </w:rPr>
        <w:instrText xml:space="preserve"> ADDIN ZOTERO_ITEM CSL_CITATION {"citationID":"g62QK8rX","properties":{"formattedCitation":"[55]","plainCitation":"[55]","noteIndex":0},"citationItems":[{"id":434,"uris":["http://zotero.org/users/local/nayy0uwU/items/6H7UMVD3"],"uri":["http://zotero.org/users/local/nayy0uwU/items/6H7UMVD3"],"itemData":{"id":434,"type":"article-journal","container-title":"Water Research","issue":"4","journalAbbreviation":"Water Res.","page":"1573-1580","title":"Determination of ozone in water by the Indigo method","volume":"15","author":[{"family":"Bader","given":"H."},{"family":"Hoigne","given":"J."}],"issued":{"date-parts":[["1981"]]}}}],"schema":"https://github.com/citation-style-language/schema/raw/master/csl-citation.json"} </w:instrText>
      </w:r>
      <w:r w:rsidR="0083012C">
        <w:rPr>
          <w:lang w:val="en-US"/>
        </w:rPr>
        <w:fldChar w:fldCharType="separate"/>
      </w:r>
      <w:r w:rsidR="006F5BEC" w:rsidRPr="00031080">
        <w:rPr>
          <w:rFonts w:cs="Calibri"/>
          <w:lang w:val="en-US"/>
        </w:rPr>
        <w:t>[55]</w:t>
      </w:r>
      <w:r w:rsidR="0083012C">
        <w:rPr>
          <w:lang w:val="en-US"/>
        </w:rPr>
        <w:fldChar w:fldCharType="end"/>
      </w:r>
      <w:r w:rsidR="00750785">
        <w:rPr>
          <w:lang w:val="en-US"/>
        </w:rPr>
        <w:t xml:space="preserve">. </w:t>
      </w:r>
      <w:r w:rsidR="00750785" w:rsidRPr="00750785">
        <w:rPr>
          <w:lang w:val="en-US"/>
        </w:rPr>
        <w:t xml:space="preserve">A Helios UV–Vis spectrophotometer (Shimadzu, Japan) was used for the indigo absorbance measurement, performed a </w:t>
      </w:r>
      <w:r w:rsidR="00A47AC1">
        <w:rPr>
          <w:lang w:val="en-US"/>
        </w:rPr>
        <w:t>few minutes after the sampling</w:t>
      </w:r>
      <w:r w:rsidR="00FC5072">
        <w:rPr>
          <w:lang w:val="en-US"/>
        </w:rPr>
        <w:t xml:space="preserve"> (</w:t>
      </w:r>
      <w:r w:rsidR="00FC5072" w:rsidRPr="00FC5072">
        <w:rPr>
          <w:rFonts w:ascii="Symbol" w:hAnsi="Symbol"/>
          <w:lang w:val="en-US"/>
        </w:rPr>
        <w:t></w:t>
      </w:r>
      <w:r w:rsidR="00FC5072">
        <w:rPr>
          <w:lang w:val="en-US"/>
        </w:rPr>
        <w:t xml:space="preserve"> = 600 nm)</w:t>
      </w:r>
      <w:r w:rsidR="00A47AC1">
        <w:rPr>
          <w:lang w:val="en-US"/>
        </w:rPr>
        <w:t>.</w:t>
      </w:r>
      <w:r w:rsidR="00610AA3">
        <w:rPr>
          <w:lang w:val="en-US"/>
        </w:rPr>
        <w:t xml:space="preserve"> The ozone decomposition involved in the dead volume located between the sampling point (P#1) and the mixture point has been taken into account (Part S</w:t>
      </w:r>
      <w:r w:rsidR="00E61C93">
        <w:rPr>
          <w:lang w:val="en-US"/>
        </w:rPr>
        <w:t>5</w:t>
      </w:r>
      <w:r w:rsidR="00610AA3">
        <w:rPr>
          <w:lang w:val="en-US"/>
        </w:rPr>
        <w:t xml:space="preserve"> in supplementary material).</w:t>
      </w:r>
    </w:p>
    <w:p w14:paraId="34BEEAE4" w14:textId="55F07F29" w:rsidR="00750785" w:rsidRDefault="00750785" w:rsidP="00750785">
      <w:pPr>
        <w:pStyle w:val="Titre3"/>
        <w:rPr>
          <w:lang w:val="en-US"/>
        </w:rPr>
      </w:pPr>
      <w:r w:rsidRPr="00BD4B17">
        <w:rPr>
          <w:lang w:val="en-US"/>
        </w:rPr>
        <w:t>2.</w:t>
      </w:r>
      <w:r w:rsidR="00A42F12">
        <w:rPr>
          <w:lang w:val="en-US"/>
        </w:rPr>
        <w:t>6</w:t>
      </w:r>
      <w:r>
        <w:rPr>
          <w:lang w:val="en-US"/>
        </w:rPr>
        <w:t xml:space="preserve">. Water </w:t>
      </w:r>
      <w:r w:rsidR="00D56383">
        <w:rPr>
          <w:lang w:val="en-US"/>
        </w:rPr>
        <w:t>characteristics</w:t>
      </w:r>
    </w:p>
    <w:p w14:paraId="37D84FA2" w14:textId="2357B4C5" w:rsidR="00DD3D04" w:rsidRPr="00C90AA4" w:rsidRDefault="00750785" w:rsidP="00F9114A">
      <w:pPr>
        <w:rPr>
          <w:rFonts w:ascii="Cambria" w:eastAsia="Times New Roman" w:hAnsi="Cambria"/>
          <w:b/>
          <w:bCs/>
          <w:color w:val="4F81BD"/>
          <w:sz w:val="26"/>
          <w:szCs w:val="26"/>
          <w:lang w:val="en-US"/>
        </w:rPr>
      </w:pPr>
      <w:r w:rsidRPr="0049688B">
        <w:rPr>
          <w:lang w:val="en-US"/>
        </w:rPr>
        <w:t>Two water matrices were studied: (</w:t>
      </w:r>
      <w:proofErr w:type="spellStart"/>
      <w:r w:rsidRPr="0049688B">
        <w:rPr>
          <w:lang w:val="en-US"/>
        </w:rPr>
        <w:t>i</w:t>
      </w:r>
      <w:proofErr w:type="spellEnd"/>
      <w:r w:rsidRPr="0049688B">
        <w:rPr>
          <w:lang w:val="en-US"/>
        </w:rPr>
        <w:t>) the drinking water from the</w:t>
      </w:r>
      <w:r w:rsidR="003044B8">
        <w:rPr>
          <w:lang w:val="en-US"/>
        </w:rPr>
        <w:t xml:space="preserve"> </w:t>
      </w:r>
      <w:r w:rsidRPr="0049688B">
        <w:rPr>
          <w:lang w:val="en-US"/>
        </w:rPr>
        <w:t xml:space="preserve">city of Rennes in France (pH = 8.05, alkalinity = 1.7 </w:t>
      </w:r>
      <w:proofErr w:type="spellStart"/>
      <w:r w:rsidRPr="00241138">
        <w:rPr>
          <w:lang w:val="en-US"/>
        </w:rPr>
        <w:t>mmol</w:t>
      </w:r>
      <w:proofErr w:type="spellEnd"/>
      <w:r w:rsidRPr="00241138">
        <w:rPr>
          <w:lang w:val="en-US"/>
        </w:rPr>
        <w:t xml:space="preserve"> of HCO</w:t>
      </w:r>
      <w:r w:rsidRPr="00241138">
        <w:rPr>
          <w:vertAlign w:val="subscript"/>
          <w:lang w:val="en-US"/>
        </w:rPr>
        <w:t>3</w:t>
      </w:r>
      <w:r w:rsidRPr="00241138">
        <w:rPr>
          <w:vertAlign w:val="superscript"/>
          <w:lang w:val="en-US"/>
        </w:rPr>
        <w:t>−</w:t>
      </w:r>
      <w:r w:rsidRPr="00241138">
        <w:rPr>
          <w:lang w:val="en-US"/>
        </w:rPr>
        <w:t>L</w:t>
      </w:r>
      <w:r w:rsidR="007479A0" w:rsidRPr="00241138">
        <w:rPr>
          <w:vertAlign w:val="superscript"/>
          <w:lang w:val="en-US"/>
        </w:rPr>
        <w:t>-1</w:t>
      </w:r>
      <w:r w:rsidRPr="00241138">
        <w:rPr>
          <w:lang w:val="en-US"/>
        </w:rPr>
        <w:t>,</w:t>
      </w:r>
      <w:r w:rsidR="003044B8">
        <w:rPr>
          <w:lang w:val="en-US"/>
        </w:rPr>
        <w:t xml:space="preserve"> </w:t>
      </w:r>
      <w:r w:rsidR="000611C6">
        <w:rPr>
          <w:lang w:val="en-US"/>
        </w:rPr>
        <w:t>dissolved</w:t>
      </w:r>
      <w:r w:rsidRPr="0049688B">
        <w:rPr>
          <w:lang w:val="en-US"/>
        </w:rPr>
        <w:t xml:space="preserve"> organic carbon (</w:t>
      </w:r>
      <w:r w:rsidR="000611C6">
        <w:rPr>
          <w:lang w:val="en-US"/>
        </w:rPr>
        <w:t>D</w:t>
      </w:r>
      <w:r w:rsidR="001F3E14">
        <w:rPr>
          <w:lang w:val="en-US"/>
        </w:rPr>
        <w:t>OC) = 2.4</w:t>
      </w:r>
      <w:r w:rsidRPr="0049688B">
        <w:rPr>
          <w:lang w:val="en-US"/>
        </w:rPr>
        <w:t xml:space="preserve"> ppm) and (ii) </w:t>
      </w:r>
      <w:r>
        <w:rPr>
          <w:lang w:val="en-US"/>
        </w:rPr>
        <w:t xml:space="preserve">a surface water sampled in the </w:t>
      </w:r>
      <w:proofErr w:type="spellStart"/>
      <w:r>
        <w:rPr>
          <w:lang w:val="en-US"/>
        </w:rPr>
        <w:t>Vilaine</w:t>
      </w:r>
      <w:proofErr w:type="spellEnd"/>
      <w:r>
        <w:rPr>
          <w:lang w:val="en-US"/>
        </w:rPr>
        <w:t xml:space="preserve"> river</w:t>
      </w:r>
      <w:r w:rsidR="00B95525">
        <w:rPr>
          <w:lang w:val="en-US"/>
        </w:rPr>
        <w:t xml:space="preserve"> (Rennes, France)</w:t>
      </w:r>
      <w:r>
        <w:rPr>
          <w:lang w:val="en-US"/>
        </w:rPr>
        <w:t xml:space="preserve"> in </w:t>
      </w:r>
      <w:r w:rsidR="007479A0">
        <w:rPr>
          <w:lang w:val="en-US"/>
        </w:rPr>
        <w:t>February</w:t>
      </w:r>
      <w:r w:rsidR="00156143">
        <w:rPr>
          <w:lang w:val="en-US"/>
        </w:rPr>
        <w:t xml:space="preserve"> 2021. </w:t>
      </w:r>
      <w:r w:rsidRPr="0049688B">
        <w:rPr>
          <w:lang w:val="en-US"/>
        </w:rPr>
        <w:t xml:space="preserve">The </w:t>
      </w:r>
      <w:proofErr w:type="spellStart"/>
      <w:r>
        <w:rPr>
          <w:lang w:val="en-US"/>
        </w:rPr>
        <w:t>Vilaine</w:t>
      </w:r>
      <w:proofErr w:type="spellEnd"/>
      <w:r>
        <w:rPr>
          <w:lang w:val="en-US"/>
        </w:rPr>
        <w:t xml:space="preserve"> water was</w:t>
      </w:r>
      <w:r w:rsidR="00B06908">
        <w:rPr>
          <w:lang w:val="en-US"/>
        </w:rPr>
        <w:t xml:space="preserve"> settled and</w:t>
      </w:r>
      <w:r>
        <w:rPr>
          <w:lang w:val="en-US"/>
        </w:rPr>
        <w:t xml:space="preserve"> </w:t>
      </w:r>
      <w:r w:rsidR="007479A0">
        <w:rPr>
          <w:lang w:val="en-US"/>
        </w:rPr>
        <w:t>filtrated</w:t>
      </w:r>
      <w:r w:rsidR="003044B8">
        <w:rPr>
          <w:lang w:val="en-US"/>
        </w:rPr>
        <w:t xml:space="preserve"> </w:t>
      </w:r>
      <w:r w:rsidR="00F8452E">
        <w:rPr>
          <w:lang w:val="en-US"/>
        </w:rPr>
        <w:t xml:space="preserve">prior use </w:t>
      </w:r>
      <w:r>
        <w:rPr>
          <w:lang w:val="en-US"/>
        </w:rPr>
        <w:t>at</w:t>
      </w:r>
      <w:r w:rsidR="003044B8">
        <w:rPr>
          <w:lang w:val="en-US"/>
        </w:rPr>
        <w:t xml:space="preserve"> </w:t>
      </w:r>
      <w:r w:rsidR="0048057A">
        <w:rPr>
          <w:lang w:val="en-US"/>
        </w:rPr>
        <w:t xml:space="preserve">0.45 </w:t>
      </w:r>
      <w:r>
        <w:t>μ</w:t>
      </w:r>
      <w:r>
        <w:rPr>
          <w:lang w:val="en-US"/>
        </w:rPr>
        <w:t>m</w:t>
      </w:r>
      <w:r w:rsidR="00A47AC1">
        <w:rPr>
          <w:lang w:val="en-US"/>
        </w:rPr>
        <w:t xml:space="preserve"> (</w:t>
      </w:r>
      <w:r w:rsidR="00A47AC1" w:rsidRPr="0049688B">
        <w:rPr>
          <w:lang w:val="en-US"/>
        </w:rPr>
        <w:t xml:space="preserve">pH = </w:t>
      </w:r>
      <w:r w:rsidR="00A47AC1">
        <w:rPr>
          <w:lang w:val="en-US"/>
        </w:rPr>
        <w:t>7.9</w:t>
      </w:r>
      <w:r w:rsidR="00A47AC1" w:rsidRPr="0049688B">
        <w:rPr>
          <w:lang w:val="en-US"/>
        </w:rPr>
        <w:t>, alkalinity = 1.</w:t>
      </w:r>
      <w:r w:rsidR="00A47AC1">
        <w:rPr>
          <w:lang w:val="en-US"/>
        </w:rPr>
        <w:t>4</w:t>
      </w:r>
      <w:r w:rsidR="00B5528F">
        <w:rPr>
          <w:lang w:val="en-US"/>
        </w:rPr>
        <w:t xml:space="preserve"> </w:t>
      </w:r>
      <w:proofErr w:type="spellStart"/>
      <w:r w:rsidR="00A47AC1" w:rsidRPr="00241138">
        <w:rPr>
          <w:lang w:val="en-US"/>
        </w:rPr>
        <w:t>mmol</w:t>
      </w:r>
      <w:proofErr w:type="spellEnd"/>
      <w:r w:rsidR="00A47AC1" w:rsidRPr="00241138">
        <w:rPr>
          <w:lang w:val="en-US"/>
        </w:rPr>
        <w:t xml:space="preserve"> of HCO</w:t>
      </w:r>
      <w:r w:rsidR="00A47AC1" w:rsidRPr="00241138">
        <w:rPr>
          <w:vertAlign w:val="subscript"/>
          <w:lang w:val="en-US"/>
        </w:rPr>
        <w:t>3</w:t>
      </w:r>
      <w:r w:rsidR="00A47AC1" w:rsidRPr="00241138">
        <w:rPr>
          <w:vertAlign w:val="superscript"/>
          <w:lang w:val="en-US"/>
        </w:rPr>
        <w:t>−</w:t>
      </w:r>
      <w:r w:rsidR="00A47AC1" w:rsidRPr="00241138">
        <w:rPr>
          <w:lang w:val="en-US"/>
        </w:rPr>
        <w:t xml:space="preserve"> L</w:t>
      </w:r>
      <w:r w:rsidR="00A47AC1" w:rsidRPr="00241138">
        <w:rPr>
          <w:vertAlign w:val="superscript"/>
          <w:lang w:val="en-US"/>
        </w:rPr>
        <w:t>-1</w:t>
      </w:r>
      <w:r w:rsidR="00A47AC1" w:rsidRPr="00241138">
        <w:rPr>
          <w:lang w:val="en-US"/>
        </w:rPr>
        <w:t>,</w:t>
      </w:r>
      <w:r w:rsidR="003044B8">
        <w:rPr>
          <w:lang w:val="en-US"/>
        </w:rPr>
        <w:t xml:space="preserve"> </w:t>
      </w:r>
      <w:r w:rsidR="00156143">
        <w:rPr>
          <w:lang w:val="en-US"/>
        </w:rPr>
        <w:t>dissolved</w:t>
      </w:r>
      <w:r w:rsidR="00A47AC1" w:rsidRPr="0049688B">
        <w:rPr>
          <w:lang w:val="en-US"/>
        </w:rPr>
        <w:t xml:space="preserve"> organic carbon (</w:t>
      </w:r>
      <w:r w:rsidR="00156143">
        <w:rPr>
          <w:lang w:val="en-US"/>
        </w:rPr>
        <w:t>D</w:t>
      </w:r>
      <w:r w:rsidR="00A47AC1" w:rsidRPr="0049688B">
        <w:rPr>
          <w:lang w:val="en-US"/>
        </w:rPr>
        <w:t xml:space="preserve">OC) </w:t>
      </w:r>
      <w:r w:rsidR="00210403">
        <w:rPr>
          <w:lang w:val="en-US"/>
        </w:rPr>
        <w:t>=</w:t>
      </w:r>
      <w:r w:rsidR="00156143">
        <w:rPr>
          <w:lang w:val="en-US"/>
        </w:rPr>
        <w:t xml:space="preserve"> 10 </w:t>
      </w:r>
      <w:r w:rsidR="00210403">
        <w:rPr>
          <w:rFonts w:cs="Calibri"/>
          <w:lang w:val="en-US"/>
        </w:rPr>
        <w:t>± 2 ppm</w:t>
      </w:r>
      <w:r w:rsidR="00A47AC1">
        <w:rPr>
          <w:lang w:val="en-US"/>
        </w:rPr>
        <w:t>).</w:t>
      </w:r>
      <w:r w:rsidR="001F3E14">
        <w:rPr>
          <w:lang w:val="en-US"/>
        </w:rPr>
        <w:t xml:space="preserve"> </w:t>
      </w:r>
      <w:r w:rsidRPr="0049688B">
        <w:rPr>
          <w:lang w:val="en-US"/>
        </w:rPr>
        <w:t>These two water matrices were synthetically polluted by known</w:t>
      </w:r>
      <w:r w:rsidR="003C2A7D">
        <w:rPr>
          <w:lang w:val="en-US"/>
        </w:rPr>
        <w:t xml:space="preserve"> </w:t>
      </w:r>
      <w:r w:rsidRPr="0049688B">
        <w:rPr>
          <w:lang w:val="en-US"/>
        </w:rPr>
        <w:t xml:space="preserve">amounts of </w:t>
      </w:r>
      <w:r>
        <w:rPr>
          <w:lang w:val="en-US"/>
        </w:rPr>
        <w:t xml:space="preserve">MP </w:t>
      </w:r>
      <w:r w:rsidRPr="0049688B">
        <w:rPr>
          <w:lang w:val="en-US"/>
        </w:rPr>
        <w:t>previously dissolved in stock solution</w:t>
      </w:r>
      <w:r w:rsidR="00886120">
        <w:rPr>
          <w:lang w:val="en-US"/>
        </w:rPr>
        <w:t>s</w:t>
      </w:r>
      <w:r w:rsidR="003C2A7D">
        <w:rPr>
          <w:lang w:val="en-US"/>
        </w:rPr>
        <w:t xml:space="preserve"> </w:t>
      </w:r>
      <w:r w:rsidR="007479A0">
        <w:rPr>
          <w:lang w:val="en-US"/>
        </w:rPr>
        <w:t>of ultrapure water.</w:t>
      </w:r>
      <w:r w:rsidR="00763B40">
        <w:rPr>
          <w:lang w:val="en-US"/>
        </w:rPr>
        <w:t xml:space="preserve"> </w:t>
      </w:r>
      <w:bookmarkEnd w:id="2"/>
      <w:r w:rsidR="00DD3D04">
        <w:rPr>
          <w:lang w:val="en-US"/>
        </w:rPr>
        <w:br w:type="page"/>
      </w:r>
    </w:p>
    <w:p w14:paraId="0073C16A" w14:textId="7698A13E" w:rsidR="00AA786B" w:rsidRDefault="004070D5" w:rsidP="004070D5">
      <w:pPr>
        <w:pStyle w:val="Titre2"/>
        <w:rPr>
          <w:lang w:val="en-US"/>
        </w:rPr>
      </w:pPr>
      <w:r w:rsidRPr="00202D01">
        <w:rPr>
          <w:lang w:val="en-US"/>
        </w:rPr>
        <w:t xml:space="preserve">3. </w:t>
      </w:r>
      <w:r w:rsidR="00457061" w:rsidRPr="00202D01">
        <w:rPr>
          <w:lang w:val="en-US"/>
        </w:rPr>
        <w:t>R</w:t>
      </w:r>
      <w:r w:rsidR="00BD4B17" w:rsidRPr="00202D01">
        <w:rPr>
          <w:lang w:val="en-US"/>
        </w:rPr>
        <w:t>esults and discussion</w:t>
      </w:r>
    </w:p>
    <w:p w14:paraId="586EAF99" w14:textId="2E486435" w:rsidR="0045503F" w:rsidRDefault="00DA6C09" w:rsidP="008313B8">
      <w:pPr>
        <w:spacing w:after="0" w:line="240" w:lineRule="auto"/>
        <w:rPr>
          <w:lang w:val="en-US"/>
        </w:rPr>
      </w:pPr>
      <w:r w:rsidRPr="00DA6C09">
        <w:rPr>
          <w:noProof/>
          <w:lang w:eastAsia="fr-FR"/>
        </w:rPr>
        <w:drawing>
          <wp:inline distT="0" distB="0" distL="0" distR="0" wp14:anchorId="30A36DF1" wp14:editId="17E54936">
            <wp:extent cx="5760085" cy="101062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085" cy="1010625"/>
                    </a:xfrm>
                    <a:prstGeom prst="rect">
                      <a:avLst/>
                    </a:prstGeom>
                    <a:noFill/>
                    <a:ln>
                      <a:noFill/>
                    </a:ln>
                  </pic:spPr>
                </pic:pic>
              </a:graphicData>
            </a:graphic>
          </wp:inline>
        </w:drawing>
      </w:r>
    </w:p>
    <w:p w14:paraId="41273D10" w14:textId="0D57DAEB" w:rsidR="0045503F" w:rsidRDefault="0045503F" w:rsidP="0045503F">
      <w:pPr>
        <w:pStyle w:val="Lgende"/>
      </w:pPr>
      <w:r>
        <w:t>Figure 2: Description of the different configurations investigated.</w:t>
      </w:r>
    </w:p>
    <w:p w14:paraId="62E577E7" w14:textId="4BD0F995" w:rsidR="006A1D5A" w:rsidRPr="00907700" w:rsidRDefault="006A1D5A" w:rsidP="00031080">
      <w:pPr>
        <w:rPr>
          <w:lang w:val="en-US"/>
        </w:rPr>
      </w:pPr>
      <w:r>
        <w:rPr>
          <w:lang w:val="en-US"/>
        </w:rPr>
        <w:t>Prior to the assessment of HONF without (part 3.3) and with H</w:t>
      </w:r>
      <w:r w:rsidRPr="00031080">
        <w:rPr>
          <w:vertAlign w:val="subscript"/>
          <w:lang w:val="en-US"/>
        </w:rPr>
        <w:t>2</w:t>
      </w:r>
      <w:r>
        <w:rPr>
          <w:lang w:val="en-US"/>
        </w:rPr>
        <w:t>O</w:t>
      </w:r>
      <w:r w:rsidRPr="00031080">
        <w:rPr>
          <w:vertAlign w:val="subscript"/>
          <w:lang w:val="en-US"/>
        </w:rPr>
        <w:t>2</w:t>
      </w:r>
      <w:r>
        <w:rPr>
          <w:lang w:val="en-US"/>
        </w:rPr>
        <w:t xml:space="preserve"> (parts 3.4 and 3.5)</w:t>
      </w:r>
      <w:r w:rsidR="006655D5">
        <w:rPr>
          <w:lang w:val="en-US"/>
        </w:rPr>
        <w:t xml:space="preserve">, regular </w:t>
      </w:r>
      <w:r w:rsidR="005D6A5D">
        <w:rPr>
          <w:lang w:val="en-US"/>
        </w:rPr>
        <w:t>MP and H</w:t>
      </w:r>
      <w:r w:rsidR="005D6A5D" w:rsidRPr="004441DE">
        <w:rPr>
          <w:vertAlign w:val="subscript"/>
          <w:lang w:val="en-US"/>
        </w:rPr>
        <w:t>2</w:t>
      </w:r>
      <w:r w:rsidR="005D6A5D">
        <w:rPr>
          <w:lang w:val="en-US"/>
        </w:rPr>
        <w:t>O</w:t>
      </w:r>
      <w:r w:rsidR="005D6A5D" w:rsidRPr="004441DE">
        <w:rPr>
          <w:vertAlign w:val="subscript"/>
          <w:lang w:val="en-US"/>
        </w:rPr>
        <w:t>2</w:t>
      </w:r>
      <w:r w:rsidR="005D6A5D">
        <w:rPr>
          <w:lang w:val="en-US"/>
        </w:rPr>
        <w:t xml:space="preserve"> </w:t>
      </w:r>
      <w:r w:rsidR="006655D5">
        <w:rPr>
          <w:lang w:val="en-US"/>
        </w:rPr>
        <w:t xml:space="preserve">nanofiltration </w:t>
      </w:r>
      <w:r w:rsidR="005D6A5D">
        <w:rPr>
          <w:lang w:val="en-US"/>
        </w:rPr>
        <w:t xml:space="preserve">experiments </w:t>
      </w:r>
      <w:r w:rsidR="0045503F">
        <w:rPr>
          <w:lang w:val="en-US"/>
        </w:rPr>
        <w:t xml:space="preserve">(Figure 2 (a)) </w:t>
      </w:r>
      <w:r w:rsidR="006655D5">
        <w:rPr>
          <w:lang w:val="en-US"/>
        </w:rPr>
        <w:t>w</w:t>
      </w:r>
      <w:r w:rsidR="005D6A5D">
        <w:rPr>
          <w:lang w:val="en-US"/>
        </w:rPr>
        <w:t>ere undertaken to determine the rejection performance in an unreactive configuration (part 3.1). The nanofiltration of the pre-</w:t>
      </w:r>
      <w:proofErr w:type="spellStart"/>
      <w:r w:rsidR="005D6A5D">
        <w:rPr>
          <w:lang w:val="en-US"/>
        </w:rPr>
        <w:t>ozonated</w:t>
      </w:r>
      <w:proofErr w:type="spellEnd"/>
      <w:r w:rsidR="005D6A5D">
        <w:rPr>
          <w:lang w:val="en-US"/>
        </w:rPr>
        <w:t xml:space="preserve"> aqueous solution </w:t>
      </w:r>
      <w:r w:rsidR="0045503F">
        <w:rPr>
          <w:lang w:val="en-US"/>
        </w:rPr>
        <w:t xml:space="preserve">(Fig. 2 (b)) </w:t>
      </w:r>
      <w:r w:rsidR="005D6A5D">
        <w:rPr>
          <w:lang w:val="en-US"/>
        </w:rPr>
        <w:t xml:space="preserve">alone </w:t>
      </w:r>
      <w:r w:rsidR="00E47B91">
        <w:rPr>
          <w:lang w:val="en-US"/>
        </w:rPr>
        <w:t xml:space="preserve">is </w:t>
      </w:r>
      <w:r w:rsidR="005D6A5D">
        <w:rPr>
          <w:lang w:val="en-US"/>
        </w:rPr>
        <w:t>considered separately (part 3.2) owing to the intrins</w:t>
      </w:r>
      <w:r w:rsidR="00B11577">
        <w:rPr>
          <w:lang w:val="en-US"/>
        </w:rPr>
        <w:t>ic</w:t>
      </w:r>
      <w:r w:rsidR="005D6A5D">
        <w:rPr>
          <w:lang w:val="en-US"/>
        </w:rPr>
        <w:t xml:space="preserve"> ozone-self decomposition </w:t>
      </w:r>
      <w:r w:rsidR="005D6A5D">
        <w:rPr>
          <w:lang w:val="en-US"/>
        </w:rPr>
        <w:fldChar w:fldCharType="begin"/>
      </w:r>
      <w:r w:rsidR="005D6A5D">
        <w:rPr>
          <w:lang w:val="en-US"/>
        </w:rPr>
        <w:instrText xml:space="preserve"> ADDIN ZOTERO_ITEM CSL_CITATION {"citationID":"5EjNR3X4","properties":{"formattedCitation":"[16]","plainCitation":"[16]","noteIndex":0},"citationItems":[{"id":1138,"uris":["http://zotero.org/users/local/nayy0uwU/items/APGANMNC"],"uri":["http://zotero.org/users/local/nayy0uwU/items/APGANMNC"],"itemData":{"id":1138,"type":"article-journal","abstract":"The oxidation of organic and inorganic compounds during ozonation can occur via ozone or OH radicals or a combination thereof. The oxidation pathway is determined by the ratio of ozone and OH radical concentrations and the corresponding kinetics. A huge database with several hundred rate constants for ozone and a few thousand rate constants for OH radicals is available. Ozone is an electrophile with a high selectivity. The second-order rate constants for oxidation by ozone vary over 10 orders of magnitude, between &lt;0.1 M-1s-1 and about 7x109 M-1s-1. The reactions of ozone with drinking-water relevant inorganic compounds are typically fast and occur by an oxygen atom transfer reaction. Organic micropollutants are oxidized with ozone selectively. Ozone reacts mainly with double bonds, activated aromatic systems and non-protonated amines. In general, electron-donating groups enhance the oxidation by ozone whereas electron-withdrawing groups reduce the reaction rates. Furthermore, the kinetics of direct ozone reactions depend strongly on the speciation (acid-base, metal complexation). The reaction of OH radicals with the majority of inorganic and organic compounds is nearly diffusion-controlled. The degree of oxidation by ozone and OH radicals is given by the corresponding kinetics. Product formation from the ozonation of organic micropollutants in aqueous systems has only been established for a few compounds. It is discussed for olefines, amines and aromatic compounds.","container-title":"Water Research","issue":"7","journalAbbreviation":"Water Res.","page":"1443-1467","title":"Ozonation of drinking water: Part I. Oxidation kinetics and product formation","volume":"37","author":[{"family":"Von Gunten","given":"Urs"}],"issued":{"date-parts":[["2003"]]}}}],"schema":"https://github.com/citation-style-language/schema/raw/master/csl-citation.json"} </w:instrText>
      </w:r>
      <w:r w:rsidR="005D6A5D">
        <w:rPr>
          <w:lang w:val="en-US"/>
        </w:rPr>
        <w:fldChar w:fldCharType="separate"/>
      </w:r>
      <w:r w:rsidR="005D6A5D" w:rsidRPr="005D6A5D">
        <w:rPr>
          <w:rFonts w:cs="Calibri"/>
          <w:lang w:val="en-US"/>
        </w:rPr>
        <w:t>[16]</w:t>
      </w:r>
      <w:r w:rsidR="005D6A5D">
        <w:rPr>
          <w:lang w:val="en-US"/>
        </w:rPr>
        <w:fldChar w:fldCharType="end"/>
      </w:r>
      <w:r w:rsidR="005D6A5D">
        <w:rPr>
          <w:lang w:val="en-US"/>
        </w:rPr>
        <w:t>.</w:t>
      </w:r>
    </w:p>
    <w:p w14:paraId="73CFA9FD" w14:textId="785139B0" w:rsidR="000B391C" w:rsidRDefault="000B391C" w:rsidP="000B391C">
      <w:pPr>
        <w:pStyle w:val="Titre3"/>
        <w:rPr>
          <w:lang w:val="en-US"/>
        </w:rPr>
      </w:pPr>
      <w:r>
        <w:rPr>
          <w:lang w:val="en-US"/>
        </w:rPr>
        <w:t>3</w:t>
      </w:r>
      <w:r w:rsidRPr="00BD4B17">
        <w:rPr>
          <w:lang w:val="en-US"/>
        </w:rPr>
        <w:t>.</w:t>
      </w:r>
      <w:r>
        <w:rPr>
          <w:lang w:val="en-US"/>
        </w:rPr>
        <w:t xml:space="preserve">1. </w:t>
      </w:r>
      <w:r w:rsidR="004A547C">
        <w:rPr>
          <w:lang w:val="en-US"/>
        </w:rPr>
        <w:t xml:space="preserve">Performance of nanofiltration </w:t>
      </w:r>
      <w:r w:rsidR="003B6EFC">
        <w:rPr>
          <w:lang w:val="en-US"/>
        </w:rPr>
        <w:t xml:space="preserve">alone </w:t>
      </w:r>
      <w:r w:rsidR="004A547C">
        <w:rPr>
          <w:lang w:val="en-US"/>
        </w:rPr>
        <w:t xml:space="preserve">for the </w:t>
      </w:r>
      <w:r w:rsidR="00994F51">
        <w:rPr>
          <w:lang w:val="en-US"/>
        </w:rPr>
        <w:t>micropollutants and H</w:t>
      </w:r>
      <w:r w:rsidR="00994F51" w:rsidRPr="00863829">
        <w:rPr>
          <w:vertAlign w:val="subscript"/>
          <w:lang w:val="en-US"/>
        </w:rPr>
        <w:t>2</w:t>
      </w:r>
      <w:r w:rsidR="00994F51">
        <w:rPr>
          <w:lang w:val="en-US"/>
        </w:rPr>
        <w:t>O</w:t>
      </w:r>
      <w:r w:rsidR="00994F51" w:rsidRPr="00863829">
        <w:rPr>
          <w:vertAlign w:val="subscript"/>
          <w:lang w:val="en-US"/>
        </w:rPr>
        <w:t>2</w:t>
      </w:r>
      <w:r w:rsidR="00994F51">
        <w:rPr>
          <w:lang w:val="en-US"/>
        </w:rPr>
        <w:t xml:space="preserve"> </w:t>
      </w:r>
      <w:r w:rsidR="004A547C">
        <w:rPr>
          <w:lang w:val="en-US"/>
        </w:rPr>
        <w:t>rejection</w:t>
      </w:r>
    </w:p>
    <w:p w14:paraId="52F8777D" w14:textId="0EF16FC8" w:rsidR="003B6EFC" w:rsidRPr="008B2791" w:rsidRDefault="003B6EFC" w:rsidP="003B6EFC">
      <w:pPr>
        <w:pStyle w:val="Titre3"/>
        <w:rPr>
          <w:lang w:val="en-US" w:bidi="en-US"/>
        </w:rPr>
      </w:pPr>
      <w:r>
        <w:rPr>
          <w:lang w:val="en-US" w:bidi="en-US"/>
        </w:rPr>
        <w:t>3.1.1 Micropollutants rejection</w:t>
      </w:r>
    </w:p>
    <w:p w14:paraId="35D53827" w14:textId="2B03A43E" w:rsidR="00C92FE7" w:rsidRDefault="00C92FE7" w:rsidP="00C92FE7">
      <w:pPr>
        <w:pStyle w:val="Lgende"/>
      </w:pPr>
      <w:r w:rsidRPr="00220390">
        <w:t xml:space="preserve">Table </w:t>
      </w:r>
      <w:r>
        <w:t>3</w:t>
      </w:r>
      <w:r w:rsidRPr="00220390">
        <w:t>: H</w:t>
      </w:r>
      <w:r w:rsidRPr="00220390">
        <w:rPr>
          <w:vertAlign w:val="subscript"/>
        </w:rPr>
        <w:t>2</w:t>
      </w:r>
      <w:r w:rsidRPr="00220390">
        <w:t>O</w:t>
      </w:r>
      <w:r w:rsidRPr="00220390">
        <w:rPr>
          <w:vertAlign w:val="subscript"/>
        </w:rPr>
        <w:t>2</w:t>
      </w:r>
      <w:r w:rsidRPr="00220390">
        <w:t>, DEA, CBZ, S</w:t>
      </w:r>
      <w:r>
        <w:t>M</w:t>
      </w:r>
      <w:r w:rsidRPr="00220390">
        <w:t xml:space="preserve">X </w:t>
      </w:r>
      <w:r w:rsidR="0037150E">
        <w:t>nano</w:t>
      </w:r>
      <w:r w:rsidRPr="00220390">
        <w:t xml:space="preserve">filtration in drinking water </w:t>
      </w:r>
      <w:r w:rsidR="00054116">
        <w:t xml:space="preserve">at steady-state </w:t>
      </w:r>
      <w:r w:rsidRPr="00220390">
        <w:t xml:space="preserve">using the </w:t>
      </w:r>
      <w:r w:rsidR="00AE20E4">
        <w:t xml:space="preserve">NP10 </w:t>
      </w:r>
      <w:r w:rsidRPr="00220390">
        <w:t>PES membrane (</w:t>
      </w:r>
      <w:r w:rsidR="00E47B91">
        <w:t>Fig. 2(a)</w:t>
      </w:r>
      <w:r w:rsidRPr="00220390">
        <w:t>).</w:t>
      </w:r>
      <w:r>
        <w:t xml:space="preserve"> Experimental conditions: TMP = 5 bar, </w:t>
      </w:r>
      <w:r w:rsidR="00B95525">
        <w:t>f</w:t>
      </w:r>
      <w:r>
        <w:t xml:space="preserve">iltration </w:t>
      </w:r>
      <w:r w:rsidR="008B58F4">
        <w:t xml:space="preserve">time </w:t>
      </w:r>
      <w:r>
        <w:t xml:space="preserve">= 3 h, T = 19.5 </w:t>
      </w:r>
      <w:r w:rsidRPr="00CF3603">
        <w:rPr>
          <w:rFonts w:cs="Calibri"/>
          <w:color w:val="000000"/>
        </w:rPr>
        <w:t>±</w:t>
      </w:r>
      <w:r>
        <w:rPr>
          <w:rFonts w:cs="Calibri"/>
          <w:color w:val="000000"/>
        </w:rPr>
        <w:t xml:space="preserve"> 0.5°C</w:t>
      </w:r>
      <w:r>
        <w:t>.</w:t>
      </w:r>
    </w:p>
    <w:tbl>
      <w:tblPr>
        <w:tblStyle w:val="TableauGrille4-Accentuation61"/>
        <w:tblW w:w="0" w:type="auto"/>
        <w:jc w:val="center"/>
        <w:tblLook w:val="04A0" w:firstRow="1" w:lastRow="0" w:firstColumn="1" w:lastColumn="0" w:noHBand="0" w:noVBand="1"/>
      </w:tblPr>
      <w:tblGrid>
        <w:gridCol w:w="1221"/>
        <w:gridCol w:w="1157"/>
        <w:gridCol w:w="588"/>
        <w:gridCol w:w="1301"/>
        <w:gridCol w:w="752"/>
        <w:gridCol w:w="1413"/>
        <w:gridCol w:w="1389"/>
      </w:tblGrid>
      <w:tr w:rsidR="00C92FE7" w:rsidRPr="008B04F0" w14:paraId="78CD7A68" w14:textId="77777777" w:rsidTr="00A42F1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4FD7FDA5" w14:textId="77777777" w:rsidR="00C92FE7" w:rsidRDefault="00C92FE7" w:rsidP="00A42F12">
            <w:pPr>
              <w:spacing w:after="0" w:line="240" w:lineRule="auto"/>
              <w:jc w:val="center"/>
              <w:rPr>
                <w:lang w:val="en-US" w:bidi="en-US"/>
              </w:rPr>
            </w:pPr>
            <w:r>
              <w:rPr>
                <w:lang w:val="en-US" w:bidi="en-US"/>
              </w:rPr>
              <w:t>Compound</w:t>
            </w:r>
          </w:p>
        </w:tc>
        <w:tc>
          <w:tcPr>
            <w:tcW w:w="0" w:type="auto"/>
            <w:vAlign w:val="center"/>
          </w:tcPr>
          <w:p w14:paraId="2C2A75BD" w14:textId="77777777" w:rsidR="00C92FE7" w:rsidRPr="007D41A0" w:rsidRDefault="00C92FE7" w:rsidP="00A42F12">
            <w:pPr>
              <w:spacing w:after="0" w:line="240" w:lineRule="auto"/>
              <w:jc w:val="center"/>
              <w:cnfStyle w:val="100000000000" w:firstRow="1" w:lastRow="0" w:firstColumn="0" w:lastColumn="0" w:oddVBand="0" w:evenVBand="0" w:oddHBand="0" w:evenHBand="0" w:firstRowFirstColumn="0" w:firstRowLastColumn="0" w:lastRowFirstColumn="0" w:lastRowLastColumn="0"/>
              <w:rPr>
                <w:lang w:val="en-US" w:bidi="en-US"/>
              </w:rPr>
            </w:pPr>
            <w:proofErr w:type="spellStart"/>
            <w:r>
              <w:rPr>
                <w:lang w:val="en-US" w:bidi="en-US"/>
              </w:rPr>
              <w:t>Config</w:t>
            </w:r>
            <w:proofErr w:type="spellEnd"/>
            <w:r>
              <w:rPr>
                <w:lang w:val="en-US" w:bidi="en-US"/>
              </w:rPr>
              <w:t>.</w:t>
            </w:r>
          </w:p>
        </w:tc>
        <w:tc>
          <w:tcPr>
            <w:tcW w:w="0" w:type="auto"/>
            <w:vAlign w:val="center"/>
          </w:tcPr>
          <w:p w14:paraId="73F3A27B" w14:textId="77777777" w:rsidR="00C92FE7" w:rsidRPr="00CF3603" w:rsidRDefault="00C92FE7" w:rsidP="00A42F12">
            <w:pPr>
              <w:spacing w:after="0" w:line="240" w:lineRule="auto"/>
              <w:jc w:val="center"/>
              <w:cnfStyle w:val="100000000000" w:firstRow="1" w:lastRow="0" w:firstColumn="0" w:lastColumn="0" w:oddVBand="0" w:evenVBand="0" w:oddHBand="0" w:evenHBand="0" w:firstRowFirstColumn="0" w:firstRowLastColumn="0" w:lastRowFirstColumn="0" w:lastRowLastColumn="0"/>
              <w:rPr>
                <w:lang w:val="en-US" w:bidi="en-US"/>
              </w:rPr>
            </w:pPr>
            <w:r w:rsidRPr="007D41A0">
              <w:rPr>
                <w:i/>
                <w:lang w:val="en-US" w:bidi="en-US"/>
              </w:rPr>
              <w:t>F</w:t>
            </w:r>
            <w:r w:rsidRPr="00CF3603">
              <w:rPr>
                <w:i/>
                <w:vertAlign w:val="subscript"/>
                <w:lang w:val="en-US" w:bidi="en-US"/>
              </w:rPr>
              <w:t>F</w:t>
            </w:r>
          </w:p>
        </w:tc>
        <w:tc>
          <w:tcPr>
            <w:tcW w:w="0" w:type="auto"/>
            <w:vAlign w:val="center"/>
          </w:tcPr>
          <w:p w14:paraId="64AD4C2E" w14:textId="77777777" w:rsidR="00C92FE7" w:rsidRPr="007D41A0" w:rsidRDefault="00C92FE7" w:rsidP="00A42F12">
            <w:pPr>
              <w:spacing w:after="0" w:line="240" w:lineRule="auto"/>
              <w:jc w:val="center"/>
              <w:cnfStyle w:val="100000000000" w:firstRow="1" w:lastRow="0" w:firstColumn="0" w:lastColumn="0" w:oddVBand="0" w:evenVBand="0" w:oddHBand="0" w:evenHBand="0" w:firstRowFirstColumn="0" w:firstRowLastColumn="0" w:lastRowFirstColumn="0" w:lastRowLastColumn="0"/>
              <w:rPr>
                <w:i/>
                <w:lang w:val="en-US" w:bidi="en-US"/>
              </w:rPr>
            </w:pPr>
            <w:r w:rsidRPr="007D41A0">
              <w:rPr>
                <w:i/>
                <w:lang w:val="en-US" w:bidi="en-US"/>
              </w:rPr>
              <w:t>RR</w:t>
            </w:r>
          </w:p>
        </w:tc>
        <w:tc>
          <w:tcPr>
            <w:tcW w:w="0" w:type="auto"/>
            <w:vAlign w:val="center"/>
          </w:tcPr>
          <w:p w14:paraId="67507885" w14:textId="77777777" w:rsidR="00C92FE7" w:rsidRDefault="00C92FE7" w:rsidP="00A42F12">
            <w:pPr>
              <w:spacing w:after="0" w:line="240" w:lineRule="auto"/>
              <w:jc w:val="center"/>
              <w:cnfStyle w:val="100000000000" w:firstRow="1" w:lastRow="0" w:firstColumn="0" w:lastColumn="0" w:oddVBand="0" w:evenVBand="0" w:oddHBand="0" w:evenHBand="0" w:firstRowFirstColumn="0" w:firstRowLastColumn="0" w:lastRowFirstColumn="0" w:lastRowLastColumn="0"/>
              <w:rPr>
                <w:lang w:val="en-US" w:bidi="en-US"/>
              </w:rPr>
            </w:pPr>
            <w:proofErr w:type="spellStart"/>
            <w:r w:rsidRPr="007D41A0">
              <w:rPr>
                <w:i/>
                <w:lang w:val="en-US" w:bidi="en-US"/>
              </w:rPr>
              <w:t>C</w:t>
            </w:r>
            <w:r w:rsidRPr="007D41A0">
              <w:rPr>
                <w:i/>
                <w:vertAlign w:val="subscript"/>
                <w:lang w:val="en-US" w:bidi="en-US"/>
              </w:rPr>
              <w:t>i,F</w:t>
            </w:r>
            <w:proofErr w:type="spellEnd"/>
          </w:p>
        </w:tc>
        <w:tc>
          <w:tcPr>
            <w:tcW w:w="0" w:type="auto"/>
            <w:vAlign w:val="center"/>
          </w:tcPr>
          <w:p w14:paraId="64FE32D8" w14:textId="77777777" w:rsidR="00C92FE7" w:rsidRPr="007D41A0" w:rsidRDefault="00C92FE7" w:rsidP="00A42F12">
            <w:pPr>
              <w:spacing w:after="0" w:line="240" w:lineRule="auto"/>
              <w:jc w:val="center"/>
              <w:cnfStyle w:val="100000000000" w:firstRow="1" w:lastRow="0" w:firstColumn="0" w:lastColumn="0" w:oddVBand="0" w:evenVBand="0" w:oddHBand="0" w:evenHBand="0" w:firstRowFirstColumn="0" w:firstRowLastColumn="0" w:lastRowFirstColumn="0" w:lastRowLastColumn="0"/>
              <w:rPr>
                <w:i/>
                <w:lang w:val="en-US" w:bidi="en-US"/>
              </w:rPr>
            </w:pPr>
            <w:proofErr w:type="spellStart"/>
            <w:r w:rsidRPr="007D41A0">
              <w:rPr>
                <w:i/>
                <w:lang w:val="en-US" w:bidi="en-US"/>
              </w:rPr>
              <w:t>R</w:t>
            </w:r>
            <w:r w:rsidRPr="007D41A0">
              <w:rPr>
                <w:i/>
                <w:vertAlign w:val="subscript"/>
                <w:lang w:val="en-US" w:bidi="en-US"/>
              </w:rPr>
              <w:t>j</w:t>
            </w:r>
            <w:proofErr w:type="spellEnd"/>
          </w:p>
        </w:tc>
        <w:tc>
          <w:tcPr>
            <w:tcW w:w="0" w:type="auto"/>
            <w:vAlign w:val="center"/>
          </w:tcPr>
          <w:p w14:paraId="06F17977" w14:textId="77777777" w:rsidR="00C92FE7" w:rsidRDefault="00C92FE7" w:rsidP="00A42F12">
            <w:pPr>
              <w:spacing w:after="0" w:line="240" w:lineRule="auto"/>
              <w:jc w:val="center"/>
              <w:cnfStyle w:val="100000000000" w:firstRow="1" w:lastRow="0" w:firstColumn="0" w:lastColumn="0" w:oddVBand="0" w:evenVBand="0" w:oddHBand="0" w:evenHBand="0" w:firstRowFirstColumn="0" w:firstRowLastColumn="0" w:lastRowFirstColumn="0" w:lastRowLastColumn="0"/>
              <w:rPr>
                <w:lang w:val="en-US" w:bidi="en-US"/>
              </w:rPr>
            </w:pPr>
            <w:proofErr w:type="spellStart"/>
            <w:r w:rsidRPr="001F5B0C">
              <w:rPr>
                <w:i/>
                <w:lang w:val="en-US" w:bidi="en-US"/>
              </w:rPr>
              <w:t>L</w:t>
            </w:r>
            <w:r w:rsidRPr="001F5B0C">
              <w:rPr>
                <w:i/>
                <w:vertAlign w:val="subscript"/>
                <w:lang w:val="en-US" w:bidi="en-US"/>
              </w:rPr>
              <w:t>p</w:t>
            </w:r>
            <w:proofErr w:type="spellEnd"/>
          </w:p>
        </w:tc>
      </w:tr>
      <w:tr w:rsidR="00C92FE7" w:rsidRPr="008B04F0" w14:paraId="100C2324" w14:textId="77777777" w:rsidTr="00A42F1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7DDDE01D" w14:textId="77777777" w:rsidR="00C92FE7" w:rsidRPr="008B04F0" w:rsidRDefault="00C92FE7" w:rsidP="00A42F12">
            <w:pPr>
              <w:spacing w:after="0" w:line="240" w:lineRule="auto"/>
              <w:jc w:val="center"/>
              <w:rPr>
                <w:lang w:val="en-US"/>
              </w:rPr>
            </w:pPr>
          </w:p>
        </w:tc>
        <w:tc>
          <w:tcPr>
            <w:tcW w:w="0" w:type="auto"/>
            <w:vAlign w:val="center"/>
          </w:tcPr>
          <w:p w14:paraId="43EBADF3" w14:textId="77777777" w:rsidR="00C92FE7" w:rsidRDefault="00C92FE7" w:rsidP="00A42F12">
            <w:pPr>
              <w:spacing w:after="0" w:line="240" w:lineRule="auto"/>
              <w:jc w:val="center"/>
              <w:cnfStyle w:val="000000100000" w:firstRow="0" w:lastRow="0" w:firstColumn="0" w:lastColumn="0" w:oddVBand="0" w:evenVBand="0" w:oddHBand="1" w:evenHBand="0" w:firstRowFirstColumn="0" w:firstRowLastColumn="0" w:lastRowFirstColumn="0" w:lastRowLastColumn="0"/>
              <w:rPr>
                <w:lang w:val="en-US" w:bidi="en-US"/>
              </w:rPr>
            </w:pPr>
          </w:p>
        </w:tc>
        <w:tc>
          <w:tcPr>
            <w:tcW w:w="0" w:type="auto"/>
            <w:vAlign w:val="center"/>
          </w:tcPr>
          <w:p w14:paraId="437D0F08" w14:textId="77777777" w:rsidR="00C92FE7" w:rsidRPr="008B04F0" w:rsidRDefault="00C92FE7" w:rsidP="00A42F1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00000"/>
                <w:lang w:val="en-US"/>
              </w:rPr>
            </w:pPr>
            <w:r>
              <w:rPr>
                <w:lang w:val="en-US" w:bidi="en-US"/>
              </w:rPr>
              <w:t>L h</w:t>
            </w:r>
            <w:r w:rsidRPr="00CF3603">
              <w:rPr>
                <w:vertAlign w:val="superscript"/>
                <w:lang w:val="en-US" w:bidi="en-US"/>
              </w:rPr>
              <w:t>-1</w:t>
            </w:r>
          </w:p>
        </w:tc>
        <w:tc>
          <w:tcPr>
            <w:tcW w:w="0" w:type="auto"/>
            <w:vAlign w:val="center"/>
          </w:tcPr>
          <w:p w14:paraId="2FB671E3" w14:textId="77777777" w:rsidR="00C92FE7" w:rsidRDefault="00C92FE7" w:rsidP="00A42F12">
            <w:pPr>
              <w:spacing w:after="0" w:line="240" w:lineRule="auto"/>
              <w:jc w:val="center"/>
              <w:cnfStyle w:val="000000100000" w:firstRow="0" w:lastRow="0" w:firstColumn="0" w:lastColumn="0" w:oddVBand="0" w:evenVBand="0" w:oddHBand="1" w:evenHBand="0" w:firstRowFirstColumn="0" w:firstRowLastColumn="0" w:lastRowFirstColumn="0" w:lastRowLastColumn="0"/>
              <w:rPr>
                <w:lang w:val="en-US" w:bidi="en-US"/>
              </w:rPr>
            </w:pPr>
          </w:p>
        </w:tc>
        <w:tc>
          <w:tcPr>
            <w:tcW w:w="0" w:type="auto"/>
            <w:vAlign w:val="center"/>
          </w:tcPr>
          <w:p w14:paraId="053BCBFD" w14:textId="77777777" w:rsidR="00C92FE7" w:rsidRPr="008B04F0" w:rsidRDefault="00C92FE7" w:rsidP="00A42F1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00000"/>
                <w:lang w:val="en-US"/>
              </w:rPr>
            </w:pPr>
            <w:r>
              <w:rPr>
                <w:lang w:val="en-US" w:bidi="en-US"/>
              </w:rPr>
              <w:t>mg L</w:t>
            </w:r>
            <w:r w:rsidRPr="00F45835">
              <w:rPr>
                <w:vertAlign w:val="superscript"/>
                <w:lang w:val="en-US" w:bidi="en-US"/>
              </w:rPr>
              <w:t>-1</w:t>
            </w:r>
          </w:p>
        </w:tc>
        <w:tc>
          <w:tcPr>
            <w:tcW w:w="0" w:type="auto"/>
            <w:vAlign w:val="center"/>
          </w:tcPr>
          <w:p w14:paraId="34D1FCD2" w14:textId="77777777" w:rsidR="00C92FE7" w:rsidRDefault="00C92FE7" w:rsidP="00A42F12">
            <w:pPr>
              <w:spacing w:after="0" w:line="240" w:lineRule="auto"/>
              <w:jc w:val="center"/>
              <w:cnfStyle w:val="000000100000" w:firstRow="0" w:lastRow="0" w:firstColumn="0" w:lastColumn="0" w:oddVBand="0" w:evenVBand="0" w:oddHBand="1" w:evenHBand="0" w:firstRowFirstColumn="0" w:firstRowLastColumn="0" w:lastRowFirstColumn="0" w:lastRowLastColumn="0"/>
              <w:rPr>
                <w:lang w:val="en-US" w:bidi="en-US"/>
              </w:rPr>
            </w:pPr>
          </w:p>
        </w:tc>
        <w:tc>
          <w:tcPr>
            <w:tcW w:w="0" w:type="auto"/>
            <w:vAlign w:val="center"/>
          </w:tcPr>
          <w:p w14:paraId="76DCCF5D" w14:textId="77777777" w:rsidR="00C92FE7" w:rsidRPr="008B04F0" w:rsidRDefault="00C92FE7" w:rsidP="00A42F1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00000"/>
                <w:lang w:val="en-US"/>
              </w:rPr>
            </w:pPr>
            <w:r w:rsidRPr="008B04F0">
              <w:rPr>
                <w:lang w:val="en-US"/>
              </w:rPr>
              <w:t>L h</w:t>
            </w:r>
            <w:r w:rsidRPr="008B04F0">
              <w:rPr>
                <w:vertAlign w:val="superscript"/>
                <w:lang w:val="en-US"/>
              </w:rPr>
              <w:t>-1</w:t>
            </w:r>
            <w:r w:rsidRPr="008B04F0">
              <w:rPr>
                <w:lang w:val="en-US"/>
              </w:rPr>
              <w:t xml:space="preserve"> m</w:t>
            </w:r>
            <w:r w:rsidRPr="008B04F0">
              <w:rPr>
                <w:vertAlign w:val="superscript"/>
                <w:lang w:val="en-US"/>
              </w:rPr>
              <w:t>-2</w:t>
            </w:r>
            <w:r w:rsidRPr="008B04F0">
              <w:rPr>
                <w:lang w:val="en-US"/>
              </w:rPr>
              <w:t xml:space="preserve"> bar</w:t>
            </w:r>
            <w:r w:rsidRPr="008B04F0">
              <w:rPr>
                <w:vertAlign w:val="superscript"/>
                <w:lang w:val="en-US"/>
              </w:rPr>
              <w:t>-1</w:t>
            </w:r>
          </w:p>
        </w:tc>
      </w:tr>
      <w:tr w:rsidR="00C92FE7" w:rsidRPr="00C74C82" w14:paraId="2C85211C" w14:textId="77777777" w:rsidTr="00A42F12">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3CACD566" w14:textId="77777777" w:rsidR="00C92FE7" w:rsidRPr="008B04F0" w:rsidRDefault="00C92FE7" w:rsidP="00A42F12">
            <w:pPr>
              <w:spacing w:after="0" w:line="240" w:lineRule="auto"/>
              <w:jc w:val="center"/>
              <w:rPr>
                <w:lang w:val="en-US"/>
              </w:rPr>
            </w:pPr>
            <w:r w:rsidRPr="008B04F0">
              <w:rPr>
                <w:lang w:val="en-US"/>
              </w:rPr>
              <w:t>H</w:t>
            </w:r>
            <w:r w:rsidRPr="008B04F0">
              <w:rPr>
                <w:vertAlign w:val="subscript"/>
                <w:lang w:val="en-US"/>
              </w:rPr>
              <w:t>2</w:t>
            </w:r>
            <w:r w:rsidRPr="008B04F0">
              <w:rPr>
                <w:lang w:val="en-US"/>
              </w:rPr>
              <w:t>O</w:t>
            </w:r>
            <w:r w:rsidRPr="008B04F0">
              <w:rPr>
                <w:vertAlign w:val="subscript"/>
                <w:lang w:val="en-US"/>
              </w:rPr>
              <w:t>2</w:t>
            </w:r>
          </w:p>
        </w:tc>
        <w:tc>
          <w:tcPr>
            <w:tcW w:w="0" w:type="auto"/>
            <w:vAlign w:val="center"/>
          </w:tcPr>
          <w:p w14:paraId="4D83822B" w14:textId="77777777" w:rsidR="00C92FE7" w:rsidRDefault="00C92FE7" w:rsidP="00A42F12">
            <w:pPr>
              <w:spacing w:after="0" w:line="240" w:lineRule="auto"/>
              <w:jc w:val="center"/>
              <w:cnfStyle w:val="000000000000" w:firstRow="0" w:lastRow="0" w:firstColumn="0" w:lastColumn="0" w:oddVBand="0" w:evenVBand="0" w:oddHBand="0" w:evenHBand="0" w:firstRowFirstColumn="0" w:firstRowLastColumn="0" w:lastRowFirstColumn="0" w:lastRowLastColumn="0"/>
              <w:rPr>
                <w:lang w:val="en-US" w:bidi="en-US"/>
              </w:rPr>
            </w:pPr>
            <w:r>
              <w:rPr>
                <w:lang w:val="en-US" w:bidi="en-US"/>
              </w:rPr>
              <w:t>Cross-flow</w:t>
            </w:r>
          </w:p>
        </w:tc>
        <w:tc>
          <w:tcPr>
            <w:tcW w:w="0" w:type="auto"/>
            <w:vAlign w:val="center"/>
          </w:tcPr>
          <w:p w14:paraId="49259CD6" w14:textId="77777777" w:rsidR="00C92FE7" w:rsidRPr="008B04F0" w:rsidRDefault="00C92FE7" w:rsidP="00A42F1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color w:val="000000"/>
                <w:lang w:val="en-US"/>
              </w:rPr>
            </w:pPr>
            <w:r w:rsidRPr="008B04F0">
              <w:rPr>
                <w:rFonts w:cs="Calibri"/>
                <w:color w:val="000000"/>
                <w:lang w:val="en-US"/>
              </w:rPr>
              <w:t>625</w:t>
            </w:r>
          </w:p>
        </w:tc>
        <w:tc>
          <w:tcPr>
            <w:tcW w:w="0" w:type="auto"/>
            <w:vAlign w:val="center"/>
          </w:tcPr>
          <w:p w14:paraId="42FEA931" w14:textId="77777777" w:rsidR="00C92FE7" w:rsidRPr="00CF3603" w:rsidRDefault="00C92FE7" w:rsidP="00A42F1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color w:val="000000"/>
                <w:lang w:val="en-US"/>
              </w:rPr>
            </w:pPr>
            <w:r w:rsidRPr="00CF3603">
              <w:rPr>
                <w:rFonts w:cs="Calibri"/>
                <w:color w:val="000000"/>
                <w:lang w:val="en-US"/>
              </w:rPr>
              <w:t>20.5 ± 1.</w:t>
            </w:r>
            <w:r>
              <w:rPr>
                <w:rFonts w:cs="Calibri"/>
                <w:color w:val="000000"/>
                <w:lang w:val="en-US"/>
              </w:rPr>
              <w:t>0</w:t>
            </w:r>
            <w:r w:rsidRPr="00CF3603">
              <w:rPr>
                <w:rFonts w:cs="Calibri"/>
                <w:color w:val="000000"/>
                <w:lang w:val="en-US"/>
              </w:rPr>
              <w:t xml:space="preserve"> %</w:t>
            </w:r>
          </w:p>
        </w:tc>
        <w:tc>
          <w:tcPr>
            <w:tcW w:w="0" w:type="auto"/>
            <w:vAlign w:val="center"/>
          </w:tcPr>
          <w:p w14:paraId="3EAD8269" w14:textId="77777777" w:rsidR="00C92FE7" w:rsidRPr="008B04F0" w:rsidRDefault="00C92FE7" w:rsidP="00A42F1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color w:val="000000"/>
                <w:lang w:val="en-US"/>
              </w:rPr>
            </w:pPr>
            <w:r w:rsidRPr="008B04F0">
              <w:rPr>
                <w:rFonts w:cs="Calibri"/>
                <w:color w:val="000000"/>
                <w:lang w:val="en-US"/>
              </w:rPr>
              <w:t>4.59</w:t>
            </w:r>
          </w:p>
        </w:tc>
        <w:tc>
          <w:tcPr>
            <w:tcW w:w="0" w:type="auto"/>
            <w:vAlign w:val="center"/>
          </w:tcPr>
          <w:p w14:paraId="7E6F3928" w14:textId="059068A9" w:rsidR="00C92FE7" w:rsidRPr="00CF3603" w:rsidRDefault="00C92FE7" w:rsidP="00A42F1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n-US"/>
              </w:rPr>
            </w:pPr>
            <w:r>
              <w:rPr>
                <w:rFonts w:cs="Calibri"/>
                <w:color w:val="000000"/>
                <w:lang w:val="en-US"/>
              </w:rPr>
              <w:t>3.40</w:t>
            </w:r>
            <w:r w:rsidRPr="00CF3603">
              <w:rPr>
                <w:rFonts w:cs="Calibri"/>
                <w:color w:val="000000"/>
                <w:lang w:val="en-US"/>
              </w:rPr>
              <w:t xml:space="preserve"> ± </w:t>
            </w:r>
            <w:r>
              <w:rPr>
                <w:rFonts w:cs="Calibri"/>
                <w:color w:val="000000"/>
                <w:lang w:val="en-US"/>
              </w:rPr>
              <w:t>0.06</w:t>
            </w:r>
            <w:r w:rsidRPr="00CF3603">
              <w:rPr>
                <w:rFonts w:cs="Calibri"/>
                <w:color w:val="000000"/>
                <w:lang w:val="en-US"/>
              </w:rPr>
              <w:t xml:space="preserve"> %</w:t>
            </w:r>
          </w:p>
        </w:tc>
        <w:tc>
          <w:tcPr>
            <w:tcW w:w="0" w:type="auto"/>
            <w:vAlign w:val="center"/>
          </w:tcPr>
          <w:p w14:paraId="0BF0B60F" w14:textId="17E6A65D" w:rsidR="00C92FE7" w:rsidRPr="008B04F0" w:rsidRDefault="00C74C82" w:rsidP="00A42F1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color w:val="000000"/>
                <w:lang w:val="en-US"/>
              </w:rPr>
            </w:pPr>
            <w:r>
              <w:rPr>
                <w:rFonts w:cs="Calibri"/>
                <w:color w:val="000000"/>
                <w:lang w:val="en-US"/>
              </w:rPr>
              <w:t>9.2</w:t>
            </w:r>
            <w:r w:rsidR="00054116">
              <w:rPr>
                <w:rFonts w:cs="Calibri"/>
                <w:color w:val="000000"/>
                <w:lang w:val="en-US"/>
              </w:rPr>
              <w:t xml:space="preserve"> </w:t>
            </w:r>
            <w:r w:rsidR="00054116" w:rsidRPr="00CF3603">
              <w:rPr>
                <w:rFonts w:cs="Calibri"/>
                <w:color w:val="000000"/>
                <w:lang w:val="en-US"/>
              </w:rPr>
              <w:t>±</w:t>
            </w:r>
            <w:r w:rsidR="00054116">
              <w:rPr>
                <w:rFonts w:cs="Calibri"/>
                <w:color w:val="000000"/>
                <w:lang w:val="en-US"/>
              </w:rPr>
              <w:t xml:space="preserve"> 0.3</w:t>
            </w:r>
          </w:p>
        </w:tc>
      </w:tr>
      <w:tr w:rsidR="00C92FE7" w:rsidRPr="00C74C82" w14:paraId="651F5974" w14:textId="77777777" w:rsidTr="00A42F1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6C3592A6" w14:textId="77777777" w:rsidR="00C92FE7" w:rsidRPr="00CF3603" w:rsidRDefault="00C92FE7" w:rsidP="00A42F12">
            <w:pPr>
              <w:spacing w:after="0" w:line="240" w:lineRule="auto"/>
              <w:jc w:val="center"/>
              <w:rPr>
                <w:lang w:val="en-US"/>
              </w:rPr>
            </w:pPr>
            <w:r w:rsidRPr="00CF3603">
              <w:rPr>
                <w:lang w:val="en-US"/>
              </w:rPr>
              <w:t>DEA</w:t>
            </w:r>
          </w:p>
        </w:tc>
        <w:tc>
          <w:tcPr>
            <w:tcW w:w="0" w:type="auto"/>
            <w:vAlign w:val="center"/>
          </w:tcPr>
          <w:p w14:paraId="5E47E569" w14:textId="59944DA3" w:rsidR="00C92FE7" w:rsidRDefault="00C92FE7" w:rsidP="00A42F12">
            <w:pPr>
              <w:spacing w:after="0" w:line="240" w:lineRule="auto"/>
              <w:jc w:val="center"/>
              <w:cnfStyle w:val="000000100000" w:firstRow="0" w:lastRow="0" w:firstColumn="0" w:lastColumn="0" w:oddVBand="0" w:evenVBand="0" w:oddHBand="1" w:evenHBand="0" w:firstRowFirstColumn="0" w:firstRowLastColumn="0" w:lastRowFirstColumn="0" w:lastRowLastColumn="0"/>
              <w:rPr>
                <w:lang w:val="en-US" w:bidi="en-US"/>
              </w:rPr>
            </w:pPr>
            <w:r>
              <w:rPr>
                <w:lang w:val="en-US" w:bidi="en-US"/>
              </w:rPr>
              <w:t>Cross-flow</w:t>
            </w:r>
          </w:p>
        </w:tc>
        <w:tc>
          <w:tcPr>
            <w:tcW w:w="0" w:type="auto"/>
            <w:vAlign w:val="center"/>
          </w:tcPr>
          <w:p w14:paraId="0738D7C5" w14:textId="77777777" w:rsidR="00C92FE7" w:rsidRPr="008B04F0" w:rsidRDefault="00C92FE7" w:rsidP="00A42F1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00000"/>
                <w:lang w:val="en-US"/>
              </w:rPr>
            </w:pPr>
            <w:r w:rsidRPr="008B04F0">
              <w:rPr>
                <w:rFonts w:cs="Calibri"/>
                <w:color w:val="000000"/>
                <w:lang w:val="en-US"/>
              </w:rPr>
              <w:t>578</w:t>
            </w:r>
          </w:p>
        </w:tc>
        <w:tc>
          <w:tcPr>
            <w:tcW w:w="0" w:type="auto"/>
            <w:vAlign w:val="center"/>
          </w:tcPr>
          <w:p w14:paraId="2ABA6640" w14:textId="77777777" w:rsidR="00C92FE7" w:rsidRPr="00CF3603" w:rsidRDefault="00C92FE7" w:rsidP="00A42F1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00000"/>
                <w:lang w:val="en-US"/>
              </w:rPr>
            </w:pPr>
            <w:r w:rsidRPr="00CF3603">
              <w:rPr>
                <w:rFonts w:cs="Calibri"/>
                <w:color w:val="000000"/>
                <w:lang w:val="en-US"/>
              </w:rPr>
              <w:t>20.3 ± 0.7 %</w:t>
            </w:r>
          </w:p>
        </w:tc>
        <w:tc>
          <w:tcPr>
            <w:tcW w:w="0" w:type="auto"/>
            <w:vAlign w:val="center"/>
          </w:tcPr>
          <w:p w14:paraId="4BF17C3E" w14:textId="77777777" w:rsidR="00C92FE7" w:rsidRPr="008B04F0" w:rsidRDefault="00C92FE7" w:rsidP="00A42F1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00000"/>
                <w:lang w:val="en-US"/>
              </w:rPr>
            </w:pPr>
            <w:r w:rsidRPr="008B04F0">
              <w:rPr>
                <w:rFonts w:cs="Calibri"/>
                <w:color w:val="000000"/>
                <w:lang w:val="en-US"/>
              </w:rPr>
              <w:t>0.204</w:t>
            </w:r>
          </w:p>
        </w:tc>
        <w:tc>
          <w:tcPr>
            <w:tcW w:w="0" w:type="auto"/>
            <w:vAlign w:val="center"/>
          </w:tcPr>
          <w:p w14:paraId="27FA9917" w14:textId="77777777" w:rsidR="00C92FE7" w:rsidRPr="00CF3603" w:rsidRDefault="00C92FE7" w:rsidP="00A42F1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00000"/>
                <w:lang w:val="en-US"/>
              </w:rPr>
            </w:pPr>
            <w:r>
              <w:rPr>
                <w:rFonts w:cs="Calibri"/>
                <w:color w:val="000000"/>
                <w:lang w:val="en-US"/>
              </w:rPr>
              <w:t>13.0</w:t>
            </w:r>
            <w:r w:rsidRPr="00CF3603">
              <w:rPr>
                <w:rFonts w:cs="Calibri"/>
                <w:color w:val="000000"/>
                <w:lang w:val="en-US"/>
              </w:rPr>
              <w:t xml:space="preserve"> ± </w:t>
            </w:r>
            <w:r>
              <w:rPr>
                <w:rFonts w:cs="Calibri"/>
                <w:color w:val="000000"/>
                <w:lang w:val="en-US"/>
              </w:rPr>
              <w:t>0.4</w:t>
            </w:r>
            <w:r w:rsidRPr="00CF3603">
              <w:rPr>
                <w:rFonts w:cs="Calibri"/>
                <w:color w:val="000000"/>
                <w:lang w:val="en-US"/>
              </w:rPr>
              <w:t xml:space="preserve"> %</w:t>
            </w:r>
          </w:p>
        </w:tc>
        <w:tc>
          <w:tcPr>
            <w:tcW w:w="0" w:type="auto"/>
            <w:vAlign w:val="center"/>
          </w:tcPr>
          <w:p w14:paraId="53CFC758" w14:textId="37F7DBEA" w:rsidR="00C92FE7" w:rsidRPr="008B04F0" w:rsidRDefault="003222C1" w:rsidP="0005411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00000"/>
                <w:lang w:val="en-US"/>
              </w:rPr>
            </w:pPr>
            <w:r>
              <w:rPr>
                <w:rFonts w:cs="Calibri"/>
                <w:color w:val="000000"/>
                <w:lang w:val="en-US"/>
              </w:rPr>
              <w:t>8.4</w:t>
            </w:r>
            <w:r w:rsidR="00054116">
              <w:rPr>
                <w:rFonts w:cs="Calibri"/>
                <w:color w:val="000000"/>
                <w:lang w:val="en-US"/>
              </w:rPr>
              <w:t xml:space="preserve"> </w:t>
            </w:r>
            <w:r w:rsidR="00054116" w:rsidRPr="00CF3603">
              <w:rPr>
                <w:rFonts w:cs="Calibri"/>
                <w:color w:val="000000"/>
                <w:lang w:val="en-US"/>
              </w:rPr>
              <w:t>±</w:t>
            </w:r>
            <w:r w:rsidR="00054116">
              <w:rPr>
                <w:rFonts w:cs="Calibri"/>
                <w:color w:val="000000"/>
                <w:lang w:val="en-US"/>
              </w:rPr>
              <w:t xml:space="preserve"> 0.1</w:t>
            </w:r>
          </w:p>
        </w:tc>
      </w:tr>
      <w:tr w:rsidR="00C92FE7" w:rsidRPr="00C74C82" w14:paraId="2A3AEB62" w14:textId="77777777" w:rsidTr="00A42F12">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7EB792D9" w14:textId="77777777" w:rsidR="00C92FE7" w:rsidRPr="00CF3603" w:rsidRDefault="00C92FE7" w:rsidP="00A42F12">
            <w:pPr>
              <w:spacing w:after="0" w:line="240" w:lineRule="auto"/>
              <w:jc w:val="center"/>
              <w:rPr>
                <w:lang w:val="en-US"/>
              </w:rPr>
            </w:pPr>
            <w:r w:rsidRPr="00CF3603">
              <w:rPr>
                <w:lang w:val="en-US"/>
              </w:rPr>
              <w:t>DEA</w:t>
            </w:r>
          </w:p>
        </w:tc>
        <w:tc>
          <w:tcPr>
            <w:tcW w:w="0" w:type="auto"/>
            <w:vAlign w:val="center"/>
          </w:tcPr>
          <w:p w14:paraId="63899B9F" w14:textId="4741B5AD" w:rsidR="00C92FE7" w:rsidRDefault="00C92FE7" w:rsidP="00A42F12">
            <w:pPr>
              <w:spacing w:after="0" w:line="240" w:lineRule="auto"/>
              <w:jc w:val="center"/>
              <w:cnfStyle w:val="000000000000" w:firstRow="0" w:lastRow="0" w:firstColumn="0" w:lastColumn="0" w:oddVBand="0" w:evenVBand="0" w:oddHBand="0" w:evenHBand="0" w:firstRowFirstColumn="0" w:firstRowLastColumn="0" w:lastRowFirstColumn="0" w:lastRowLastColumn="0"/>
              <w:rPr>
                <w:lang w:val="en-US" w:bidi="en-US"/>
              </w:rPr>
            </w:pPr>
            <w:r>
              <w:rPr>
                <w:lang w:val="en-US" w:bidi="en-US"/>
              </w:rPr>
              <w:t>Dead-end</w:t>
            </w:r>
          </w:p>
        </w:tc>
        <w:tc>
          <w:tcPr>
            <w:tcW w:w="0" w:type="auto"/>
            <w:vAlign w:val="center"/>
          </w:tcPr>
          <w:p w14:paraId="3124084A" w14:textId="77777777" w:rsidR="00C92FE7" w:rsidRPr="008B04F0" w:rsidRDefault="00C92FE7" w:rsidP="00A42F1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color w:val="000000"/>
                <w:lang w:val="en-US"/>
              </w:rPr>
            </w:pPr>
            <w:r w:rsidRPr="008B04F0">
              <w:rPr>
                <w:rFonts w:cs="Calibri"/>
                <w:color w:val="000000"/>
                <w:lang w:val="en-US"/>
              </w:rPr>
              <w:t>121</w:t>
            </w:r>
          </w:p>
        </w:tc>
        <w:tc>
          <w:tcPr>
            <w:tcW w:w="0" w:type="auto"/>
            <w:vAlign w:val="center"/>
          </w:tcPr>
          <w:p w14:paraId="4E5EDD71" w14:textId="77777777" w:rsidR="00C92FE7" w:rsidRPr="00CF3603" w:rsidRDefault="00C92FE7" w:rsidP="00A42F1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color w:val="000000"/>
                <w:lang w:val="en-US"/>
              </w:rPr>
            </w:pPr>
          </w:p>
        </w:tc>
        <w:tc>
          <w:tcPr>
            <w:tcW w:w="0" w:type="auto"/>
            <w:vAlign w:val="center"/>
          </w:tcPr>
          <w:p w14:paraId="28621ABC" w14:textId="77777777" w:rsidR="00C92FE7" w:rsidRPr="008B04F0" w:rsidRDefault="00C92FE7" w:rsidP="00A42F1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color w:val="000000"/>
                <w:lang w:val="en-US"/>
              </w:rPr>
            </w:pPr>
            <w:r w:rsidRPr="008B04F0">
              <w:rPr>
                <w:rFonts w:cs="Calibri"/>
                <w:color w:val="000000"/>
                <w:lang w:val="en-US"/>
              </w:rPr>
              <w:t>0.194</w:t>
            </w:r>
          </w:p>
        </w:tc>
        <w:tc>
          <w:tcPr>
            <w:tcW w:w="0" w:type="auto"/>
            <w:vAlign w:val="center"/>
          </w:tcPr>
          <w:p w14:paraId="139ABBFE" w14:textId="77777777" w:rsidR="00C92FE7" w:rsidRPr="00CF3603" w:rsidRDefault="00C92FE7" w:rsidP="00A42F1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color w:val="000000"/>
                <w:lang w:val="en-US"/>
              </w:rPr>
            </w:pPr>
            <w:r>
              <w:rPr>
                <w:rFonts w:cs="Calibri"/>
                <w:color w:val="000000"/>
                <w:lang w:val="en-US"/>
              </w:rPr>
              <w:t>8.7</w:t>
            </w:r>
            <w:r w:rsidRPr="00CF3603">
              <w:rPr>
                <w:rFonts w:cs="Calibri"/>
                <w:color w:val="000000"/>
                <w:lang w:val="en-US"/>
              </w:rPr>
              <w:t xml:space="preserve"> ± </w:t>
            </w:r>
            <w:r>
              <w:rPr>
                <w:rFonts w:cs="Calibri"/>
                <w:color w:val="000000"/>
                <w:lang w:val="en-US"/>
              </w:rPr>
              <w:t>0.4</w:t>
            </w:r>
            <w:r w:rsidRPr="00CF3603">
              <w:rPr>
                <w:rFonts w:cs="Calibri"/>
                <w:color w:val="000000"/>
                <w:lang w:val="en-US"/>
              </w:rPr>
              <w:t xml:space="preserve"> %</w:t>
            </w:r>
          </w:p>
        </w:tc>
        <w:tc>
          <w:tcPr>
            <w:tcW w:w="0" w:type="auto"/>
            <w:vAlign w:val="center"/>
          </w:tcPr>
          <w:p w14:paraId="322AACFB" w14:textId="519A16E8" w:rsidR="00C92FE7" w:rsidRPr="008B04F0" w:rsidRDefault="003222C1" w:rsidP="00A42F1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color w:val="000000"/>
                <w:lang w:val="en-US"/>
              </w:rPr>
            </w:pPr>
            <w:r>
              <w:rPr>
                <w:rFonts w:cs="Calibri"/>
                <w:color w:val="000000"/>
                <w:lang w:val="en-US"/>
              </w:rPr>
              <w:t>8.6</w:t>
            </w:r>
            <w:r w:rsidR="00054116">
              <w:rPr>
                <w:rFonts w:cs="Calibri"/>
                <w:color w:val="000000"/>
                <w:lang w:val="en-US"/>
              </w:rPr>
              <w:t xml:space="preserve"> </w:t>
            </w:r>
            <w:r w:rsidR="00054116" w:rsidRPr="00CF3603">
              <w:rPr>
                <w:rFonts w:cs="Calibri"/>
                <w:color w:val="000000"/>
                <w:lang w:val="en-US"/>
              </w:rPr>
              <w:t>±</w:t>
            </w:r>
            <w:r w:rsidR="00054116">
              <w:rPr>
                <w:rFonts w:cs="Calibri"/>
                <w:color w:val="000000"/>
                <w:lang w:val="en-US"/>
              </w:rPr>
              <w:t xml:space="preserve"> 0.1</w:t>
            </w:r>
          </w:p>
        </w:tc>
      </w:tr>
      <w:tr w:rsidR="00C92FE7" w:rsidRPr="003222C1" w14:paraId="02435C66" w14:textId="77777777" w:rsidTr="00A42F1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3164CC0B" w14:textId="77777777" w:rsidR="00C92FE7" w:rsidRPr="00CF3603" w:rsidRDefault="00C92FE7" w:rsidP="00A42F12">
            <w:pPr>
              <w:spacing w:after="0" w:line="240" w:lineRule="auto"/>
              <w:jc w:val="center"/>
              <w:rPr>
                <w:lang w:val="en-US"/>
              </w:rPr>
            </w:pPr>
            <w:r w:rsidRPr="00CF3603">
              <w:rPr>
                <w:lang w:val="en-US"/>
              </w:rPr>
              <w:t>DEA</w:t>
            </w:r>
          </w:p>
        </w:tc>
        <w:tc>
          <w:tcPr>
            <w:tcW w:w="0" w:type="auto"/>
            <w:vAlign w:val="center"/>
          </w:tcPr>
          <w:p w14:paraId="02F499BE" w14:textId="3C997CED" w:rsidR="00C92FE7" w:rsidRDefault="00C92FE7" w:rsidP="00A42F12">
            <w:pPr>
              <w:spacing w:after="0" w:line="240" w:lineRule="auto"/>
              <w:jc w:val="center"/>
              <w:cnfStyle w:val="000000100000" w:firstRow="0" w:lastRow="0" w:firstColumn="0" w:lastColumn="0" w:oddVBand="0" w:evenVBand="0" w:oddHBand="1" w:evenHBand="0" w:firstRowFirstColumn="0" w:firstRowLastColumn="0" w:lastRowFirstColumn="0" w:lastRowLastColumn="0"/>
              <w:rPr>
                <w:lang w:val="en-US" w:bidi="en-US"/>
              </w:rPr>
            </w:pPr>
            <w:r>
              <w:rPr>
                <w:lang w:val="en-US" w:bidi="en-US"/>
              </w:rPr>
              <w:t>Cross-flow</w:t>
            </w:r>
          </w:p>
        </w:tc>
        <w:tc>
          <w:tcPr>
            <w:tcW w:w="0" w:type="auto"/>
            <w:vAlign w:val="center"/>
          </w:tcPr>
          <w:p w14:paraId="7CBAB608" w14:textId="77777777" w:rsidR="00C92FE7" w:rsidRPr="008B04F0" w:rsidRDefault="00C92FE7" w:rsidP="00A42F1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00000"/>
                <w:lang w:val="en-US"/>
              </w:rPr>
            </w:pPr>
            <w:r w:rsidRPr="008B04F0">
              <w:rPr>
                <w:rFonts w:cs="Calibri"/>
                <w:color w:val="000000"/>
                <w:lang w:val="en-US"/>
              </w:rPr>
              <w:t>555</w:t>
            </w:r>
          </w:p>
        </w:tc>
        <w:tc>
          <w:tcPr>
            <w:tcW w:w="0" w:type="auto"/>
            <w:vAlign w:val="center"/>
          </w:tcPr>
          <w:p w14:paraId="21E650F7" w14:textId="77777777" w:rsidR="00C92FE7" w:rsidRPr="00CF3603" w:rsidRDefault="00C92FE7" w:rsidP="00A42F1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00000"/>
                <w:lang w:val="en-US"/>
              </w:rPr>
            </w:pPr>
            <w:r w:rsidRPr="00CF3603">
              <w:rPr>
                <w:rFonts w:cs="Calibri"/>
                <w:color w:val="000000"/>
                <w:lang w:val="en-US"/>
              </w:rPr>
              <w:t>20.0 ± 0.8 %</w:t>
            </w:r>
          </w:p>
        </w:tc>
        <w:tc>
          <w:tcPr>
            <w:tcW w:w="0" w:type="auto"/>
            <w:vAlign w:val="center"/>
          </w:tcPr>
          <w:p w14:paraId="1BBCC81C" w14:textId="77777777" w:rsidR="00C92FE7" w:rsidRPr="008B04F0" w:rsidRDefault="00C92FE7" w:rsidP="00A42F1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00000"/>
                <w:lang w:val="en-US"/>
              </w:rPr>
            </w:pPr>
            <w:r w:rsidRPr="008B04F0">
              <w:rPr>
                <w:rFonts w:cs="Calibri"/>
                <w:color w:val="000000"/>
                <w:lang w:val="en-US"/>
              </w:rPr>
              <w:t>11.8</w:t>
            </w:r>
          </w:p>
        </w:tc>
        <w:tc>
          <w:tcPr>
            <w:tcW w:w="0" w:type="auto"/>
            <w:vAlign w:val="center"/>
          </w:tcPr>
          <w:p w14:paraId="50F70D2D" w14:textId="77777777" w:rsidR="00C92FE7" w:rsidRPr="00CF3603" w:rsidRDefault="00C92FE7" w:rsidP="00A42F1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00000"/>
                <w:sz w:val="24"/>
                <w:szCs w:val="24"/>
                <w:lang w:val="en-US"/>
              </w:rPr>
            </w:pPr>
            <w:r>
              <w:rPr>
                <w:rFonts w:cs="Calibri"/>
                <w:color w:val="000000"/>
                <w:lang w:val="en-US"/>
              </w:rPr>
              <w:t>9.2</w:t>
            </w:r>
            <w:r w:rsidRPr="00CF3603">
              <w:rPr>
                <w:rFonts w:cs="Calibri"/>
                <w:color w:val="000000"/>
                <w:lang w:val="en-US"/>
              </w:rPr>
              <w:t xml:space="preserve"> ± </w:t>
            </w:r>
            <w:r>
              <w:rPr>
                <w:rFonts w:cs="Calibri"/>
                <w:color w:val="000000"/>
                <w:lang w:val="en-US"/>
              </w:rPr>
              <w:t>0.1</w:t>
            </w:r>
            <w:r w:rsidRPr="00CF3603">
              <w:rPr>
                <w:rFonts w:cs="Calibri"/>
                <w:color w:val="000000"/>
                <w:lang w:val="en-US"/>
              </w:rPr>
              <w:t xml:space="preserve"> %</w:t>
            </w:r>
          </w:p>
        </w:tc>
        <w:tc>
          <w:tcPr>
            <w:tcW w:w="0" w:type="auto"/>
            <w:vAlign w:val="center"/>
          </w:tcPr>
          <w:p w14:paraId="30C14A12" w14:textId="3B6DE3BB" w:rsidR="00C92FE7" w:rsidRPr="008B04F0" w:rsidRDefault="003222C1" w:rsidP="00A42F1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00000"/>
                <w:lang w:val="en-US"/>
              </w:rPr>
            </w:pPr>
            <w:r>
              <w:rPr>
                <w:rFonts w:cs="Calibri"/>
                <w:color w:val="000000"/>
                <w:lang w:val="en-US"/>
              </w:rPr>
              <w:t>7.9</w:t>
            </w:r>
            <w:r w:rsidR="00054116">
              <w:rPr>
                <w:rFonts w:cs="Calibri"/>
                <w:color w:val="000000"/>
                <w:lang w:val="en-US"/>
              </w:rPr>
              <w:t xml:space="preserve"> </w:t>
            </w:r>
            <w:r w:rsidR="00054116" w:rsidRPr="00CF3603">
              <w:rPr>
                <w:rFonts w:cs="Calibri"/>
                <w:color w:val="000000"/>
                <w:lang w:val="en-US"/>
              </w:rPr>
              <w:t>±</w:t>
            </w:r>
            <w:r w:rsidR="00054116">
              <w:rPr>
                <w:rFonts w:cs="Calibri"/>
                <w:color w:val="000000"/>
                <w:lang w:val="en-US"/>
              </w:rPr>
              <w:t xml:space="preserve"> 0.1</w:t>
            </w:r>
          </w:p>
        </w:tc>
      </w:tr>
      <w:tr w:rsidR="00C92FE7" w:rsidRPr="003222C1" w14:paraId="0108757A" w14:textId="77777777" w:rsidTr="00A42F12">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6D3C6FF2" w14:textId="77777777" w:rsidR="00C92FE7" w:rsidRPr="00CF3603" w:rsidRDefault="00C92FE7" w:rsidP="00A42F12">
            <w:pPr>
              <w:spacing w:after="0" w:line="240" w:lineRule="auto"/>
              <w:jc w:val="center"/>
              <w:rPr>
                <w:lang w:val="en-US"/>
              </w:rPr>
            </w:pPr>
            <w:r w:rsidRPr="00CF3603">
              <w:rPr>
                <w:lang w:val="en-US"/>
              </w:rPr>
              <w:t>DEA</w:t>
            </w:r>
          </w:p>
        </w:tc>
        <w:tc>
          <w:tcPr>
            <w:tcW w:w="0" w:type="auto"/>
            <w:vAlign w:val="center"/>
          </w:tcPr>
          <w:p w14:paraId="429F8E47" w14:textId="10B923B8" w:rsidR="00C92FE7" w:rsidRDefault="00C92FE7" w:rsidP="00A42F12">
            <w:pPr>
              <w:spacing w:after="0" w:line="240" w:lineRule="auto"/>
              <w:jc w:val="center"/>
              <w:cnfStyle w:val="000000000000" w:firstRow="0" w:lastRow="0" w:firstColumn="0" w:lastColumn="0" w:oddVBand="0" w:evenVBand="0" w:oddHBand="0" w:evenHBand="0" w:firstRowFirstColumn="0" w:firstRowLastColumn="0" w:lastRowFirstColumn="0" w:lastRowLastColumn="0"/>
              <w:rPr>
                <w:lang w:val="en-US" w:bidi="en-US"/>
              </w:rPr>
            </w:pPr>
            <w:r>
              <w:rPr>
                <w:lang w:val="en-US" w:bidi="en-US"/>
              </w:rPr>
              <w:t>Dead-end</w:t>
            </w:r>
          </w:p>
        </w:tc>
        <w:tc>
          <w:tcPr>
            <w:tcW w:w="0" w:type="auto"/>
            <w:vAlign w:val="center"/>
          </w:tcPr>
          <w:p w14:paraId="7E2211D5" w14:textId="77777777" w:rsidR="00C92FE7" w:rsidRPr="008B04F0" w:rsidRDefault="00C92FE7" w:rsidP="00A42F1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color w:val="000000"/>
                <w:lang w:val="en-US"/>
              </w:rPr>
            </w:pPr>
            <w:r w:rsidRPr="008B04F0">
              <w:rPr>
                <w:rFonts w:cs="Calibri"/>
                <w:color w:val="000000"/>
                <w:lang w:val="en-US"/>
              </w:rPr>
              <w:t>115</w:t>
            </w:r>
          </w:p>
        </w:tc>
        <w:tc>
          <w:tcPr>
            <w:tcW w:w="0" w:type="auto"/>
            <w:vAlign w:val="center"/>
          </w:tcPr>
          <w:p w14:paraId="7C1302A0" w14:textId="77777777" w:rsidR="00C92FE7" w:rsidRPr="00CF3603" w:rsidRDefault="00C92FE7" w:rsidP="00A42F1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color w:val="000000"/>
                <w:lang w:val="en-US"/>
              </w:rPr>
            </w:pPr>
          </w:p>
        </w:tc>
        <w:tc>
          <w:tcPr>
            <w:tcW w:w="0" w:type="auto"/>
            <w:vAlign w:val="center"/>
          </w:tcPr>
          <w:p w14:paraId="0058A3D9" w14:textId="77777777" w:rsidR="00C92FE7" w:rsidRPr="008B04F0" w:rsidRDefault="00C92FE7" w:rsidP="00A42F1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color w:val="000000"/>
                <w:lang w:val="en-US"/>
              </w:rPr>
            </w:pPr>
            <w:r w:rsidRPr="008B04F0">
              <w:rPr>
                <w:rFonts w:cs="Calibri"/>
                <w:color w:val="000000"/>
                <w:lang w:val="en-US"/>
              </w:rPr>
              <w:t>13.9</w:t>
            </w:r>
          </w:p>
        </w:tc>
        <w:tc>
          <w:tcPr>
            <w:tcW w:w="0" w:type="auto"/>
            <w:vAlign w:val="center"/>
          </w:tcPr>
          <w:p w14:paraId="02C806C2" w14:textId="77777777" w:rsidR="00C92FE7" w:rsidRPr="00CF3603" w:rsidRDefault="00C92FE7" w:rsidP="00A42F1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color w:val="000000"/>
                <w:lang w:val="en-US"/>
              </w:rPr>
            </w:pPr>
            <w:r>
              <w:rPr>
                <w:rFonts w:cs="Calibri"/>
                <w:color w:val="000000"/>
                <w:lang w:val="en-US"/>
              </w:rPr>
              <w:t>5.3</w:t>
            </w:r>
            <w:r w:rsidRPr="00CF3603">
              <w:rPr>
                <w:rFonts w:cs="Calibri"/>
                <w:color w:val="000000"/>
                <w:lang w:val="en-US"/>
              </w:rPr>
              <w:t xml:space="preserve"> ± </w:t>
            </w:r>
            <w:r>
              <w:rPr>
                <w:rFonts w:cs="Calibri"/>
                <w:color w:val="000000"/>
                <w:lang w:val="en-US"/>
              </w:rPr>
              <w:t>0.1</w:t>
            </w:r>
            <w:r w:rsidRPr="00CF3603">
              <w:rPr>
                <w:rFonts w:cs="Calibri"/>
                <w:color w:val="000000"/>
                <w:lang w:val="en-US"/>
              </w:rPr>
              <w:t xml:space="preserve"> %</w:t>
            </w:r>
          </w:p>
        </w:tc>
        <w:tc>
          <w:tcPr>
            <w:tcW w:w="0" w:type="auto"/>
            <w:vAlign w:val="center"/>
          </w:tcPr>
          <w:p w14:paraId="4EB7ECE9" w14:textId="6E100B0F" w:rsidR="00C92FE7" w:rsidRPr="008B04F0" w:rsidRDefault="003222C1" w:rsidP="00A42F1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color w:val="000000"/>
                <w:lang w:val="en-US"/>
              </w:rPr>
            </w:pPr>
            <w:r>
              <w:rPr>
                <w:rFonts w:cs="Calibri"/>
                <w:color w:val="000000"/>
                <w:lang w:val="en-US"/>
              </w:rPr>
              <w:t>8.2</w:t>
            </w:r>
            <w:r w:rsidR="00054116">
              <w:rPr>
                <w:rFonts w:cs="Calibri"/>
                <w:color w:val="000000"/>
                <w:lang w:val="en-US"/>
              </w:rPr>
              <w:t xml:space="preserve"> </w:t>
            </w:r>
            <w:r w:rsidR="00054116" w:rsidRPr="00CF3603">
              <w:rPr>
                <w:rFonts w:cs="Calibri"/>
                <w:color w:val="000000"/>
                <w:lang w:val="en-US"/>
              </w:rPr>
              <w:t>±</w:t>
            </w:r>
            <w:r w:rsidR="00054116">
              <w:rPr>
                <w:rFonts w:cs="Calibri"/>
                <w:color w:val="000000"/>
                <w:lang w:val="en-US"/>
              </w:rPr>
              <w:t xml:space="preserve"> 0.1</w:t>
            </w:r>
          </w:p>
        </w:tc>
      </w:tr>
      <w:tr w:rsidR="00C92FE7" w:rsidRPr="003222C1" w14:paraId="6CC7031A" w14:textId="77777777" w:rsidTr="00A42F1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3C8F70BC" w14:textId="77777777" w:rsidR="00C92FE7" w:rsidRPr="008B04F0" w:rsidRDefault="00C92FE7" w:rsidP="00A42F12">
            <w:pPr>
              <w:spacing w:after="0" w:line="240" w:lineRule="auto"/>
              <w:jc w:val="center"/>
              <w:rPr>
                <w:lang w:val="en-US"/>
              </w:rPr>
            </w:pPr>
            <w:r w:rsidRPr="008B04F0">
              <w:rPr>
                <w:lang w:val="en-US"/>
              </w:rPr>
              <w:t>CBZ</w:t>
            </w:r>
          </w:p>
        </w:tc>
        <w:tc>
          <w:tcPr>
            <w:tcW w:w="0" w:type="auto"/>
            <w:vAlign w:val="center"/>
          </w:tcPr>
          <w:p w14:paraId="65E4A49A" w14:textId="6123DB05" w:rsidR="00C92FE7" w:rsidRDefault="00C92FE7" w:rsidP="00A42F12">
            <w:pPr>
              <w:spacing w:after="0" w:line="240" w:lineRule="auto"/>
              <w:jc w:val="center"/>
              <w:cnfStyle w:val="000000100000" w:firstRow="0" w:lastRow="0" w:firstColumn="0" w:lastColumn="0" w:oddVBand="0" w:evenVBand="0" w:oddHBand="1" w:evenHBand="0" w:firstRowFirstColumn="0" w:firstRowLastColumn="0" w:lastRowFirstColumn="0" w:lastRowLastColumn="0"/>
              <w:rPr>
                <w:lang w:val="en-US" w:bidi="en-US"/>
              </w:rPr>
            </w:pPr>
            <w:r>
              <w:rPr>
                <w:lang w:val="en-US" w:bidi="en-US"/>
              </w:rPr>
              <w:t>Cross-flow</w:t>
            </w:r>
          </w:p>
        </w:tc>
        <w:tc>
          <w:tcPr>
            <w:tcW w:w="0" w:type="auto"/>
            <w:vAlign w:val="center"/>
          </w:tcPr>
          <w:p w14:paraId="0F8B981E" w14:textId="77777777" w:rsidR="00C92FE7" w:rsidRPr="008B04F0" w:rsidRDefault="00C92FE7" w:rsidP="00A42F1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00000"/>
                <w:lang w:val="en-US"/>
              </w:rPr>
            </w:pPr>
            <w:r w:rsidRPr="008B04F0">
              <w:rPr>
                <w:rFonts w:cs="Calibri"/>
                <w:color w:val="000000"/>
                <w:lang w:val="en-US"/>
              </w:rPr>
              <w:t>521</w:t>
            </w:r>
          </w:p>
        </w:tc>
        <w:tc>
          <w:tcPr>
            <w:tcW w:w="0" w:type="auto"/>
            <w:vAlign w:val="center"/>
          </w:tcPr>
          <w:p w14:paraId="79576726" w14:textId="77777777" w:rsidR="00C92FE7" w:rsidRPr="008B04F0" w:rsidRDefault="00C92FE7" w:rsidP="00A42F1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00000"/>
                <w:lang w:val="en-US"/>
              </w:rPr>
            </w:pPr>
            <w:r w:rsidRPr="008B04F0">
              <w:rPr>
                <w:rFonts w:cs="Calibri"/>
                <w:color w:val="000000"/>
                <w:lang w:val="en-US"/>
              </w:rPr>
              <w:t>22.3 ± 0.8 %</w:t>
            </w:r>
          </w:p>
        </w:tc>
        <w:tc>
          <w:tcPr>
            <w:tcW w:w="0" w:type="auto"/>
            <w:vAlign w:val="center"/>
          </w:tcPr>
          <w:p w14:paraId="291D1C1C" w14:textId="77777777" w:rsidR="00C92FE7" w:rsidRPr="008B04F0" w:rsidRDefault="00C92FE7" w:rsidP="00A42F1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00000"/>
                <w:lang w:val="en-US"/>
              </w:rPr>
            </w:pPr>
            <w:r w:rsidRPr="008B04F0">
              <w:rPr>
                <w:rFonts w:cs="Calibri"/>
                <w:color w:val="000000"/>
                <w:lang w:val="en-US"/>
              </w:rPr>
              <w:t>0.195</w:t>
            </w:r>
          </w:p>
        </w:tc>
        <w:tc>
          <w:tcPr>
            <w:tcW w:w="0" w:type="auto"/>
            <w:vAlign w:val="center"/>
          </w:tcPr>
          <w:p w14:paraId="1F4EB6A1" w14:textId="77777777" w:rsidR="00C92FE7" w:rsidRPr="008B04F0" w:rsidRDefault="00C92FE7" w:rsidP="00A42F1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00000"/>
                <w:sz w:val="24"/>
                <w:szCs w:val="24"/>
                <w:lang w:val="en-US"/>
              </w:rPr>
            </w:pPr>
            <w:r>
              <w:rPr>
                <w:rFonts w:cs="Calibri"/>
                <w:color w:val="000000"/>
                <w:lang w:val="en-US"/>
              </w:rPr>
              <w:t>19.0</w:t>
            </w:r>
            <w:r w:rsidRPr="00CF3603">
              <w:rPr>
                <w:rFonts w:cs="Calibri"/>
                <w:color w:val="000000"/>
                <w:lang w:val="en-US"/>
              </w:rPr>
              <w:t xml:space="preserve"> ± </w:t>
            </w:r>
            <w:r>
              <w:rPr>
                <w:rFonts w:cs="Calibri"/>
                <w:color w:val="000000"/>
                <w:lang w:val="en-US"/>
              </w:rPr>
              <w:t>0.6</w:t>
            </w:r>
            <w:r w:rsidRPr="00CF3603">
              <w:rPr>
                <w:rFonts w:cs="Calibri"/>
                <w:color w:val="000000"/>
                <w:lang w:val="en-US"/>
              </w:rPr>
              <w:t xml:space="preserve"> %</w:t>
            </w:r>
          </w:p>
        </w:tc>
        <w:tc>
          <w:tcPr>
            <w:tcW w:w="0" w:type="auto"/>
            <w:vAlign w:val="center"/>
          </w:tcPr>
          <w:p w14:paraId="29C10419" w14:textId="7C36072A" w:rsidR="00C92FE7" w:rsidRPr="008B04F0" w:rsidRDefault="003222C1" w:rsidP="00A42F1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00000"/>
                <w:lang w:val="en-US"/>
              </w:rPr>
            </w:pPr>
            <w:r>
              <w:rPr>
                <w:rFonts w:cs="Calibri"/>
                <w:color w:val="000000"/>
                <w:lang w:val="en-US"/>
              </w:rPr>
              <w:t>8.3</w:t>
            </w:r>
            <w:r w:rsidR="00054116">
              <w:rPr>
                <w:rFonts w:cs="Calibri"/>
                <w:color w:val="000000"/>
                <w:lang w:val="en-US"/>
              </w:rPr>
              <w:t xml:space="preserve"> </w:t>
            </w:r>
            <w:r w:rsidR="00054116" w:rsidRPr="00CF3603">
              <w:rPr>
                <w:rFonts w:cs="Calibri"/>
                <w:color w:val="000000"/>
                <w:lang w:val="en-US"/>
              </w:rPr>
              <w:t>±</w:t>
            </w:r>
            <w:r w:rsidR="00054116">
              <w:rPr>
                <w:rFonts w:cs="Calibri"/>
                <w:color w:val="000000"/>
                <w:lang w:val="en-US"/>
              </w:rPr>
              <w:t xml:space="preserve"> 0.2</w:t>
            </w:r>
          </w:p>
        </w:tc>
      </w:tr>
      <w:tr w:rsidR="00C92FE7" w:rsidRPr="003222C1" w14:paraId="3E56A5ED" w14:textId="77777777" w:rsidTr="00A42F12">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29CEFC59" w14:textId="77777777" w:rsidR="00C92FE7" w:rsidRPr="008B04F0" w:rsidRDefault="00C92FE7" w:rsidP="00A42F12">
            <w:pPr>
              <w:spacing w:after="0" w:line="240" w:lineRule="auto"/>
              <w:jc w:val="center"/>
              <w:rPr>
                <w:lang w:val="en-US"/>
              </w:rPr>
            </w:pPr>
            <w:r w:rsidRPr="008B04F0">
              <w:rPr>
                <w:lang w:val="en-US"/>
              </w:rPr>
              <w:t>CBZ</w:t>
            </w:r>
          </w:p>
        </w:tc>
        <w:tc>
          <w:tcPr>
            <w:tcW w:w="0" w:type="auto"/>
            <w:vAlign w:val="center"/>
          </w:tcPr>
          <w:p w14:paraId="04B3BE93" w14:textId="177A1D02" w:rsidR="00C92FE7" w:rsidRDefault="00C92FE7" w:rsidP="00A42F12">
            <w:pPr>
              <w:spacing w:after="0" w:line="240" w:lineRule="auto"/>
              <w:jc w:val="center"/>
              <w:cnfStyle w:val="000000000000" w:firstRow="0" w:lastRow="0" w:firstColumn="0" w:lastColumn="0" w:oddVBand="0" w:evenVBand="0" w:oddHBand="0" w:evenHBand="0" w:firstRowFirstColumn="0" w:firstRowLastColumn="0" w:lastRowFirstColumn="0" w:lastRowLastColumn="0"/>
              <w:rPr>
                <w:lang w:val="en-US" w:bidi="en-US"/>
              </w:rPr>
            </w:pPr>
            <w:r>
              <w:rPr>
                <w:lang w:val="en-US" w:bidi="en-US"/>
              </w:rPr>
              <w:t>Dead-end</w:t>
            </w:r>
          </w:p>
        </w:tc>
        <w:tc>
          <w:tcPr>
            <w:tcW w:w="0" w:type="auto"/>
            <w:vAlign w:val="center"/>
          </w:tcPr>
          <w:p w14:paraId="7EA2B184" w14:textId="77777777" w:rsidR="00C92FE7" w:rsidRPr="008B04F0" w:rsidRDefault="00C92FE7" w:rsidP="00A42F1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color w:val="000000"/>
                <w:lang w:val="en-US"/>
              </w:rPr>
            </w:pPr>
            <w:r w:rsidRPr="008B04F0">
              <w:rPr>
                <w:rFonts w:cs="Calibri"/>
                <w:color w:val="000000"/>
                <w:lang w:val="en-US"/>
              </w:rPr>
              <w:t>118</w:t>
            </w:r>
          </w:p>
        </w:tc>
        <w:tc>
          <w:tcPr>
            <w:tcW w:w="0" w:type="auto"/>
            <w:vAlign w:val="center"/>
          </w:tcPr>
          <w:p w14:paraId="428103EC" w14:textId="77777777" w:rsidR="00C92FE7" w:rsidRPr="008B04F0" w:rsidRDefault="00C92FE7" w:rsidP="00A42F1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color w:val="000000"/>
                <w:lang w:val="en-US"/>
              </w:rPr>
            </w:pPr>
          </w:p>
        </w:tc>
        <w:tc>
          <w:tcPr>
            <w:tcW w:w="0" w:type="auto"/>
            <w:vAlign w:val="center"/>
          </w:tcPr>
          <w:p w14:paraId="6A804F05" w14:textId="77777777" w:rsidR="00C92FE7" w:rsidRPr="008B04F0" w:rsidRDefault="00C92FE7" w:rsidP="00A42F1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color w:val="000000"/>
                <w:lang w:val="en-US"/>
              </w:rPr>
            </w:pPr>
            <w:r w:rsidRPr="008B04F0">
              <w:rPr>
                <w:rFonts w:cs="Calibri"/>
                <w:color w:val="000000"/>
                <w:lang w:val="en-US"/>
              </w:rPr>
              <w:t>0.195</w:t>
            </w:r>
          </w:p>
        </w:tc>
        <w:tc>
          <w:tcPr>
            <w:tcW w:w="0" w:type="auto"/>
            <w:vAlign w:val="center"/>
          </w:tcPr>
          <w:p w14:paraId="42E840A3" w14:textId="77777777" w:rsidR="00C92FE7" w:rsidRPr="008B04F0" w:rsidRDefault="00C92FE7" w:rsidP="00A42F1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color w:val="000000"/>
                <w:lang w:val="en-US"/>
              </w:rPr>
            </w:pPr>
            <w:r>
              <w:rPr>
                <w:rFonts w:cs="Calibri"/>
                <w:color w:val="000000"/>
                <w:lang w:val="en-US"/>
              </w:rPr>
              <w:t>18.1</w:t>
            </w:r>
            <w:r w:rsidRPr="00CF3603">
              <w:rPr>
                <w:rFonts w:cs="Calibri"/>
                <w:color w:val="000000"/>
                <w:lang w:val="en-US"/>
              </w:rPr>
              <w:t xml:space="preserve"> ± </w:t>
            </w:r>
            <w:r>
              <w:rPr>
                <w:rFonts w:cs="Calibri"/>
                <w:color w:val="000000"/>
                <w:lang w:val="en-US"/>
              </w:rPr>
              <w:t>0.9</w:t>
            </w:r>
            <w:r w:rsidRPr="00CF3603">
              <w:rPr>
                <w:rFonts w:cs="Calibri"/>
                <w:color w:val="000000"/>
                <w:lang w:val="en-US"/>
              </w:rPr>
              <w:t xml:space="preserve"> %</w:t>
            </w:r>
          </w:p>
        </w:tc>
        <w:tc>
          <w:tcPr>
            <w:tcW w:w="0" w:type="auto"/>
            <w:vAlign w:val="center"/>
          </w:tcPr>
          <w:p w14:paraId="63047DB0" w14:textId="233757E5" w:rsidR="00C92FE7" w:rsidRPr="008B04F0" w:rsidRDefault="003222C1" w:rsidP="00A42F1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color w:val="000000"/>
                <w:lang w:val="en-US"/>
              </w:rPr>
            </w:pPr>
            <w:r>
              <w:rPr>
                <w:rFonts w:cs="Calibri"/>
                <w:color w:val="000000"/>
                <w:lang w:val="en-US"/>
              </w:rPr>
              <w:t>8.4</w:t>
            </w:r>
            <w:r w:rsidR="00054116">
              <w:rPr>
                <w:rFonts w:cs="Calibri"/>
                <w:color w:val="000000"/>
                <w:lang w:val="en-US"/>
              </w:rPr>
              <w:t xml:space="preserve"> </w:t>
            </w:r>
            <w:r w:rsidR="00054116" w:rsidRPr="00CF3603">
              <w:rPr>
                <w:rFonts w:cs="Calibri"/>
                <w:color w:val="000000"/>
                <w:lang w:val="en-US"/>
              </w:rPr>
              <w:t>±</w:t>
            </w:r>
            <w:r w:rsidR="00054116">
              <w:rPr>
                <w:rFonts w:cs="Calibri"/>
                <w:color w:val="000000"/>
                <w:lang w:val="en-US"/>
              </w:rPr>
              <w:t xml:space="preserve"> 0.2</w:t>
            </w:r>
          </w:p>
        </w:tc>
      </w:tr>
      <w:tr w:rsidR="00C92FE7" w:rsidRPr="003222C1" w14:paraId="53F4438D" w14:textId="77777777" w:rsidTr="00A42F1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1D283889" w14:textId="77777777" w:rsidR="00C92FE7" w:rsidRPr="008B04F0" w:rsidRDefault="00C92FE7" w:rsidP="00A42F12">
            <w:pPr>
              <w:spacing w:after="0" w:line="240" w:lineRule="auto"/>
              <w:jc w:val="center"/>
              <w:rPr>
                <w:lang w:val="en-US"/>
              </w:rPr>
            </w:pPr>
            <w:r w:rsidRPr="008B04F0">
              <w:rPr>
                <w:lang w:val="en-US"/>
              </w:rPr>
              <w:t>SMX</w:t>
            </w:r>
          </w:p>
        </w:tc>
        <w:tc>
          <w:tcPr>
            <w:tcW w:w="0" w:type="auto"/>
            <w:vAlign w:val="center"/>
          </w:tcPr>
          <w:p w14:paraId="2B0DA588" w14:textId="15B2C617" w:rsidR="00C92FE7" w:rsidRDefault="00C92FE7" w:rsidP="00A42F12">
            <w:pPr>
              <w:spacing w:after="0" w:line="240" w:lineRule="auto"/>
              <w:jc w:val="center"/>
              <w:cnfStyle w:val="000000100000" w:firstRow="0" w:lastRow="0" w:firstColumn="0" w:lastColumn="0" w:oddVBand="0" w:evenVBand="0" w:oddHBand="1" w:evenHBand="0" w:firstRowFirstColumn="0" w:firstRowLastColumn="0" w:lastRowFirstColumn="0" w:lastRowLastColumn="0"/>
              <w:rPr>
                <w:lang w:val="en-US" w:bidi="en-US"/>
              </w:rPr>
            </w:pPr>
            <w:r>
              <w:rPr>
                <w:lang w:val="en-US" w:bidi="en-US"/>
              </w:rPr>
              <w:t>Cross-flow</w:t>
            </w:r>
          </w:p>
        </w:tc>
        <w:tc>
          <w:tcPr>
            <w:tcW w:w="0" w:type="auto"/>
            <w:vAlign w:val="center"/>
          </w:tcPr>
          <w:p w14:paraId="45940A01" w14:textId="77777777" w:rsidR="00C92FE7" w:rsidRPr="008B04F0" w:rsidRDefault="00C92FE7" w:rsidP="00A42F1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00000"/>
                <w:lang w:val="en-US"/>
              </w:rPr>
            </w:pPr>
            <w:r w:rsidRPr="008B04F0">
              <w:rPr>
                <w:rFonts w:cs="Calibri"/>
                <w:color w:val="000000"/>
                <w:lang w:val="en-US"/>
              </w:rPr>
              <w:t>542</w:t>
            </w:r>
          </w:p>
        </w:tc>
        <w:tc>
          <w:tcPr>
            <w:tcW w:w="0" w:type="auto"/>
            <w:vAlign w:val="center"/>
          </w:tcPr>
          <w:p w14:paraId="5B5099A9" w14:textId="77777777" w:rsidR="00C92FE7" w:rsidRPr="008B04F0" w:rsidRDefault="00C92FE7" w:rsidP="00A42F1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00000"/>
                <w:lang w:val="en-US"/>
              </w:rPr>
            </w:pPr>
            <w:r w:rsidRPr="008B04F0">
              <w:rPr>
                <w:rFonts w:cs="Calibri"/>
                <w:color w:val="000000"/>
                <w:lang w:val="en-US"/>
              </w:rPr>
              <w:t>19.8 ± 0.4 %</w:t>
            </w:r>
          </w:p>
        </w:tc>
        <w:tc>
          <w:tcPr>
            <w:tcW w:w="0" w:type="auto"/>
            <w:vAlign w:val="center"/>
          </w:tcPr>
          <w:p w14:paraId="3E23C54E" w14:textId="77777777" w:rsidR="00C92FE7" w:rsidRPr="008B04F0" w:rsidRDefault="00C92FE7" w:rsidP="00A42F1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00000"/>
                <w:lang w:val="en-US"/>
              </w:rPr>
            </w:pPr>
            <w:r w:rsidRPr="008B04F0">
              <w:rPr>
                <w:rFonts w:cs="Calibri"/>
                <w:color w:val="000000"/>
                <w:lang w:val="en-US"/>
              </w:rPr>
              <w:t>0.207</w:t>
            </w:r>
          </w:p>
        </w:tc>
        <w:tc>
          <w:tcPr>
            <w:tcW w:w="0" w:type="auto"/>
            <w:vAlign w:val="center"/>
          </w:tcPr>
          <w:p w14:paraId="46594F80" w14:textId="77777777" w:rsidR="00C92FE7" w:rsidRPr="008B04F0" w:rsidRDefault="00C92FE7" w:rsidP="00A42F1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00000"/>
                <w:sz w:val="24"/>
                <w:szCs w:val="24"/>
                <w:lang w:val="en-US"/>
              </w:rPr>
            </w:pPr>
            <w:r>
              <w:rPr>
                <w:rFonts w:cs="Calibri"/>
                <w:color w:val="000000"/>
                <w:lang w:val="en-US"/>
              </w:rPr>
              <w:t>20.6</w:t>
            </w:r>
            <w:r w:rsidRPr="00CF3603">
              <w:rPr>
                <w:rFonts w:cs="Calibri"/>
                <w:color w:val="000000"/>
                <w:lang w:val="en-US"/>
              </w:rPr>
              <w:t xml:space="preserve"> ± </w:t>
            </w:r>
            <w:r>
              <w:rPr>
                <w:rFonts w:cs="Calibri"/>
                <w:color w:val="000000"/>
                <w:lang w:val="en-US"/>
              </w:rPr>
              <w:t>0.4</w:t>
            </w:r>
            <w:r w:rsidRPr="00CF3603">
              <w:rPr>
                <w:rFonts w:cs="Calibri"/>
                <w:color w:val="000000"/>
                <w:lang w:val="en-US"/>
              </w:rPr>
              <w:t xml:space="preserve"> %</w:t>
            </w:r>
          </w:p>
        </w:tc>
        <w:tc>
          <w:tcPr>
            <w:tcW w:w="0" w:type="auto"/>
            <w:vAlign w:val="center"/>
          </w:tcPr>
          <w:p w14:paraId="6B4BBF3C" w14:textId="67B7DDC0" w:rsidR="00C92FE7" w:rsidRPr="008B04F0" w:rsidRDefault="003222C1" w:rsidP="00A42F1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00000"/>
                <w:lang w:val="en-US"/>
              </w:rPr>
            </w:pPr>
            <w:r>
              <w:rPr>
                <w:rFonts w:cs="Calibri"/>
                <w:color w:val="000000"/>
                <w:lang w:val="en-US"/>
              </w:rPr>
              <w:t>7.7</w:t>
            </w:r>
            <w:r w:rsidR="00054116">
              <w:rPr>
                <w:rFonts w:cs="Calibri"/>
                <w:color w:val="000000"/>
                <w:lang w:val="en-US"/>
              </w:rPr>
              <w:t xml:space="preserve"> </w:t>
            </w:r>
            <w:r w:rsidR="00054116" w:rsidRPr="00CF3603">
              <w:rPr>
                <w:rFonts w:cs="Calibri"/>
                <w:color w:val="000000"/>
                <w:lang w:val="en-US"/>
              </w:rPr>
              <w:t>±</w:t>
            </w:r>
            <w:r w:rsidR="00054116">
              <w:rPr>
                <w:rFonts w:cs="Calibri"/>
                <w:color w:val="000000"/>
                <w:lang w:val="en-US"/>
              </w:rPr>
              <w:t xml:space="preserve"> 0.1</w:t>
            </w:r>
          </w:p>
        </w:tc>
      </w:tr>
      <w:tr w:rsidR="00C92FE7" w:rsidRPr="003222C1" w14:paraId="58A8A661" w14:textId="77777777" w:rsidTr="00A42F12">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5CD061A5" w14:textId="77777777" w:rsidR="00C92FE7" w:rsidRPr="008B04F0" w:rsidRDefault="00C92FE7" w:rsidP="00A42F12">
            <w:pPr>
              <w:spacing w:after="0" w:line="240" w:lineRule="auto"/>
              <w:jc w:val="center"/>
              <w:rPr>
                <w:lang w:val="en-US"/>
              </w:rPr>
            </w:pPr>
            <w:r w:rsidRPr="008B04F0">
              <w:rPr>
                <w:lang w:val="en-US"/>
              </w:rPr>
              <w:t>SMX</w:t>
            </w:r>
          </w:p>
        </w:tc>
        <w:tc>
          <w:tcPr>
            <w:tcW w:w="0" w:type="auto"/>
            <w:vAlign w:val="center"/>
          </w:tcPr>
          <w:p w14:paraId="413EE696" w14:textId="19609286" w:rsidR="00C92FE7" w:rsidRDefault="00C92FE7" w:rsidP="00A42F12">
            <w:pPr>
              <w:spacing w:after="0" w:line="240" w:lineRule="auto"/>
              <w:jc w:val="center"/>
              <w:cnfStyle w:val="000000000000" w:firstRow="0" w:lastRow="0" w:firstColumn="0" w:lastColumn="0" w:oddVBand="0" w:evenVBand="0" w:oddHBand="0" w:evenHBand="0" w:firstRowFirstColumn="0" w:firstRowLastColumn="0" w:lastRowFirstColumn="0" w:lastRowLastColumn="0"/>
              <w:rPr>
                <w:lang w:val="en-US" w:bidi="en-US"/>
              </w:rPr>
            </w:pPr>
            <w:r>
              <w:rPr>
                <w:lang w:val="en-US" w:bidi="en-US"/>
              </w:rPr>
              <w:t>Dead-end</w:t>
            </w:r>
          </w:p>
        </w:tc>
        <w:tc>
          <w:tcPr>
            <w:tcW w:w="0" w:type="auto"/>
            <w:vAlign w:val="center"/>
          </w:tcPr>
          <w:p w14:paraId="2520D4B2" w14:textId="77777777" w:rsidR="00C92FE7" w:rsidRPr="008B04F0" w:rsidRDefault="00C92FE7" w:rsidP="00A42F1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color w:val="000000"/>
                <w:lang w:val="en-US"/>
              </w:rPr>
            </w:pPr>
            <w:r w:rsidRPr="008B04F0">
              <w:rPr>
                <w:rFonts w:cs="Calibri"/>
                <w:color w:val="000000"/>
                <w:lang w:val="en-US"/>
              </w:rPr>
              <w:t>107</w:t>
            </w:r>
          </w:p>
        </w:tc>
        <w:tc>
          <w:tcPr>
            <w:tcW w:w="0" w:type="auto"/>
            <w:vAlign w:val="center"/>
          </w:tcPr>
          <w:p w14:paraId="778C8016" w14:textId="77777777" w:rsidR="00C92FE7" w:rsidRDefault="00C92FE7" w:rsidP="00A42F12">
            <w:pPr>
              <w:spacing w:after="0" w:line="240" w:lineRule="auto"/>
              <w:jc w:val="center"/>
              <w:cnfStyle w:val="000000000000" w:firstRow="0" w:lastRow="0" w:firstColumn="0" w:lastColumn="0" w:oddVBand="0" w:evenVBand="0" w:oddHBand="0" w:evenHBand="0" w:firstRowFirstColumn="0" w:firstRowLastColumn="0" w:lastRowFirstColumn="0" w:lastRowLastColumn="0"/>
              <w:rPr>
                <w:lang w:val="en-US" w:bidi="en-US"/>
              </w:rPr>
            </w:pPr>
          </w:p>
        </w:tc>
        <w:tc>
          <w:tcPr>
            <w:tcW w:w="0" w:type="auto"/>
            <w:vAlign w:val="center"/>
          </w:tcPr>
          <w:p w14:paraId="641ABA82" w14:textId="77777777" w:rsidR="00C92FE7" w:rsidRPr="008B04F0" w:rsidRDefault="00C92FE7" w:rsidP="00A42F1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color w:val="000000"/>
                <w:lang w:val="en-US"/>
              </w:rPr>
            </w:pPr>
            <w:r w:rsidRPr="008B04F0">
              <w:rPr>
                <w:rFonts w:cs="Calibri"/>
                <w:color w:val="000000"/>
                <w:lang w:val="en-US"/>
              </w:rPr>
              <w:t>0.207</w:t>
            </w:r>
          </w:p>
        </w:tc>
        <w:tc>
          <w:tcPr>
            <w:tcW w:w="0" w:type="auto"/>
            <w:vAlign w:val="center"/>
          </w:tcPr>
          <w:p w14:paraId="62070BCE" w14:textId="77777777" w:rsidR="00C92FE7" w:rsidRDefault="00C92FE7" w:rsidP="00A42F12">
            <w:pPr>
              <w:spacing w:after="0" w:line="240" w:lineRule="auto"/>
              <w:jc w:val="center"/>
              <w:cnfStyle w:val="000000000000" w:firstRow="0" w:lastRow="0" w:firstColumn="0" w:lastColumn="0" w:oddVBand="0" w:evenVBand="0" w:oddHBand="0" w:evenHBand="0" w:firstRowFirstColumn="0" w:firstRowLastColumn="0" w:lastRowFirstColumn="0" w:lastRowLastColumn="0"/>
              <w:rPr>
                <w:lang w:val="en-US" w:bidi="en-US"/>
              </w:rPr>
            </w:pPr>
            <w:r>
              <w:rPr>
                <w:rFonts w:cs="Calibri"/>
                <w:color w:val="000000"/>
                <w:lang w:val="en-US"/>
              </w:rPr>
              <w:t>18.0</w:t>
            </w:r>
            <w:r w:rsidRPr="00CF3603">
              <w:rPr>
                <w:rFonts w:cs="Calibri"/>
                <w:color w:val="000000"/>
                <w:lang w:val="en-US"/>
              </w:rPr>
              <w:t xml:space="preserve"> ± </w:t>
            </w:r>
            <w:r>
              <w:rPr>
                <w:rFonts w:cs="Calibri"/>
                <w:color w:val="000000"/>
                <w:lang w:val="en-US"/>
              </w:rPr>
              <w:t>0.7</w:t>
            </w:r>
            <w:r w:rsidRPr="00CF3603">
              <w:rPr>
                <w:rFonts w:cs="Calibri"/>
                <w:color w:val="000000"/>
                <w:lang w:val="en-US"/>
              </w:rPr>
              <w:t xml:space="preserve"> %</w:t>
            </w:r>
          </w:p>
        </w:tc>
        <w:tc>
          <w:tcPr>
            <w:tcW w:w="0" w:type="auto"/>
            <w:vAlign w:val="center"/>
          </w:tcPr>
          <w:p w14:paraId="435CC2C4" w14:textId="33263428" w:rsidR="00C92FE7" w:rsidRPr="008B04F0" w:rsidRDefault="003222C1" w:rsidP="003222C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color w:val="000000"/>
                <w:lang w:val="en-US"/>
              </w:rPr>
            </w:pPr>
            <w:r>
              <w:rPr>
                <w:rFonts w:cs="Calibri"/>
                <w:color w:val="000000"/>
                <w:lang w:val="en-US"/>
              </w:rPr>
              <w:t>7.6</w:t>
            </w:r>
            <w:r w:rsidR="00054116">
              <w:rPr>
                <w:rFonts w:cs="Calibri"/>
                <w:color w:val="000000"/>
                <w:lang w:val="en-US"/>
              </w:rPr>
              <w:t xml:space="preserve"> </w:t>
            </w:r>
            <w:r w:rsidR="00054116" w:rsidRPr="00CF3603">
              <w:rPr>
                <w:rFonts w:cs="Calibri"/>
                <w:color w:val="000000"/>
                <w:lang w:val="en-US"/>
              </w:rPr>
              <w:t>±</w:t>
            </w:r>
            <w:r w:rsidR="00054116">
              <w:rPr>
                <w:rFonts w:cs="Calibri"/>
                <w:color w:val="000000"/>
                <w:lang w:val="en-US"/>
              </w:rPr>
              <w:t xml:space="preserve"> 0.</w:t>
            </w:r>
            <w:r>
              <w:rPr>
                <w:rFonts w:cs="Calibri"/>
                <w:color w:val="000000"/>
                <w:lang w:val="en-US"/>
              </w:rPr>
              <w:t>4</w:t>
            </w:r>
          </w:p>
        </w:tc>
      </w:tr>
    </w:tbl>
    <w:p w14:paraId="5903B486" w14:textId="77777777" w:rsidR="00C92FE7" w:rsidRDefault="00C92FE7" w:rsidP="00C92FE7">
      <w:pPr>
        <w:rPr>
          <w:lang w:val="en-US" w:bidi="en-US"/>
        </w:rPr>
      </w:pPr>
    </w:p>
    <w:p w14:paraId="5C87BD18" w14:textId="5B38C4F4" w:rsidR="002835D2" w:rsidRDefault="00B46695" w:rsidP="002835D2">
      <w:pPr>
        <w:rPr>
          <w:lang w:val="en-US"/>
        </w:rPr>
      </w:pPr>
      <w:r>
        <w:rPr>
          <w:lang w:val="en-US"/>
        </w:rPr>
        <w:t>DEA, CBZ</w:t>
      </w:r>
      <w:r w:rsidR="003B6EFC">
        <w:rPr>
          <w:lang w:val="en-US"/>
        </w:rPr>
        <w:t xml:space="preserve"> and </w:t>
      </w:r>
      <w:r>
        <w:rPr>
          <w:lang w:val="en-US"/>
        </w:rPr>
        <w:t xml:space="preserve">SMX </w:t>
      </w:r>
      <w:r w:rsidR="0087524D">
        <w:rPr>
          <w:lang w:val="en-US"/>
        </w:rPr>
        <w:t xml:space="preserve">removal by filtration alone </w:t>
      </w:r>
      <w:r w:rsidR="0087524D" w:rsidRPr="0045503F">
        <w:rPr>
          <w:lang w:val="en-US"/>
        </w:rPr>
        <w:t>(</w:t>
      </w:r>
      <w:r w:rsidR="0045503F" w:rsidRPr="008313B8">
        <w:rPr>
          <w:lang w:val="en-US"/>
        </w:rPr>
        <w:t xml:space="preserve">Fig. </w:t>
      </w:r>
      <w:r w:rsidR="0045503F">
        <w:rPr>
          <w:lang w:val="en-US"/>
        </w:rPr>
        <w:t>2(a)</w:t>
      </w:r>
      <w:r w:rsidR="0087524D" w:rsidRPr="0045503F">
        <w:rPr>
          <w:lang w:val="en-US"/>
        </w:rPr>
        <w:t>)</w:t>
      </w:r>
      <w:r w:rsidR="0087524D">
        <w:rPr>
          <w:lang w:val="en-US"/>
        </w:rPr>
        <w:t xml:space="preserve"> have been </w:t>
      </w:r>
      <w:r>
        <w:rPr>
          <w:lang w:val="en-US"/>
        </w:rPr>
        <w:t>measured using both cross-flow and dead-end configurations (Table 3) with the</w:t>
      </w:r>
      <w:r w:rsidR="0087524D">
        <w:rPr>
          <w:lang w:val="en-US"/>
        </w:rPr>
        <w:t xml:space="preserve"> </w:t>
      </w:r>
      <w:r w:rsidR="00E47B91">
        <w:rPr>
          <w:lang w:val="en-US"/>
        </w:rPr>
        <w:t xml:space="preserve">NP10 </w:t>
      </w:r>
      <w:r w:rsidR="00B60C86">
        <w:rPr>
          <w:lang w:val="en-US"/>
        </w:rPr>
        <w:t>PES membrane</w:t>
      </w:r>
      <w:r w:rsidR="00A66E03">
        <w:rPr>
          <w:lang w:val="en-US"/>
        </w:rPr>
        <w:t>.</w:t>
      </w:r>
      <w:r w:rsidR="00B60C86">
        <w:rPr>
          <w:lang w:val="en-US"/>
        </w:rPr>
        <w:t xml:space="preserve"> Both the membrane permeabilit</w:t>
      </w:r>
      <w:r w:rsidR="00A6704C">
        <w:rPr>
          <w:lang w:val="en-US"/>
        </w:rPr>
        <w:t>y and the rejection rate remain</w:t>
      </w:r>
      <w:r w:rsidR="00123B0D">
        <w:rPr>
          <w:lang w:val="en-US"/>
        </w:rPr>
        <w:t>ed</w:t>
      </w:r>
      <w:r w:rsidR="00A6704C">
        <w:rPr>
          <w:lang w:val="en-US"/>
        </w:rPr>
        <w:t xml:space="preserve"> </w:t>
      </w:r>
      <w:r w:rsidR="00FB0288">
        <w:rPr>
          <w:lang w:val="en-US"/>
        </w:rPr>
        <w:t>constant</w:t>
      </w:r>
      <w:r w:rsidR="00A6704C">
        <w:rPr>
          <w:lang w:val="en-US"/>
        </w:rPr>
        <w:t xml:space="preserve"> </w:t>
      </w:r>
      <w:r w:rsidR="00A66E03">
        <w:rPr>
          <w:lang w:val="en-US"/>
        </w:rPr>
        <w:t>over time</w:t>
      </w:r>
      <w:r w:rsidR="00A6704C">
        <w:rPr>
          <w:lang w:val="en-US"/>
        </w:rPr>
        <w:t>, showing that</w:t>
      </w:r>
      <w:r w:rsidR="00BA431F">
        <w:rPr>
          <w:lang w:val="en-US"/>
        </w:rPr>
        <w:t xml:space="preserve"> doped</w:t>
      </w:r>
      <w:r w:rsidR="00A6704C">
        <w:rPr>
          <w:lang w:val="en-US"/>
        </w:rPr>
        <w:t xml:space="preserve"> drinking water </w:t>
      </w:r>
      <w:r w:rsidR="00130BE3">
        <w:rPr>
          <w:lang w:val="en-US"/>
        </w:rPr>
        <w:t xml:space="preserve">had </w:t>
      </w:r>
      <w:r w:rsidR="00A6704C">
        <w:rPr>
          <w:lang w:val="en-US"/>
        </w:rPr>
        <w:t>a</w:t>
      </w:r>
      <w:r w:rsidR="00A069E2">
        <w:rPr>
          <w:lang w:val="en-US"/>
        </w:rPr>
        <w:t xml:space="preserve"> low</w:t>
      </w:r>
      <w:r w:rsidR="00A6704C">
        <w:rPr>
          <w:lang w:val="en-US"/>
        </w:rPr>
        <w:t xml:space="preserve"> membrane fouling</w:t>
      </w:r>
      <w:r w:rsidR="00A069E2">
        <w:rPr>
          <w:lang w:val="en-US"/>
        </w:rPr>
        <w:t xml:space="preserve"> capacity</w:t>
      </w:r>
      <w:r w:rsidR="002835D2">
        <w:rPr>
          <w:lang w:val="en-US"/>
        </w:rPr>
        <w:t>.</w:t>
      </w:r>
    </w:p>
    <w:p w14:paraId="697BA2BE" w14:textId="44A239DC" w:rsidR="00A66E03" w:rsidRDefault="00A66E03" w:rsidP="00A66E03">
      <w:pPr>
        <w:rPr>
          <w:lang w:val="en-US"/>
        </w:rPr>
      </w:pPr>
      <w:r>
        <w:rPr>
          <w:lang w:val="en-US"/>
        </w:rPr>
        <w:t xml:space="preserve">In NF, solute rejection by the membrane results from the complex interplay between steric and electrostatic effects </w:t>
      </w:r>
      <w:r>
        <w:rPr>
          <w:lang w:val="en-US"/>
        </w:rPr>
        <w:fldChar w:fldCharType="begin"/>
      </w:r>
      <w:r>
        <w:rPr>
          <w:lang w:val="en-US"/>
        </w:rPr>
        <w:instrText xml:space="preserve"> ADDIN ZOTERO_ITEM CSL_CITATION {"citationID":"rArQS6qF","properties":{"formattedCitation":"[5]","plainCitation":"[5]","noteIndex":0},"citationItems":[{"id":2254,"uris":["http://zotero.org/users/local/nayy0uwU/items/FXTZUIYU"],"uri":["http://zotero.org/users/local/nayy0uwU/items/FXTZUIYU"],"itemData":{"id":2254,"type":"article-journal","container-title":"Water research","issue":"12","note":"ISBN: 0043-1354\npublisher: Elsevier","page":"2795-2809","title":"Factors affecting the rejection of organic solutes during NF/RO treatment—a literature review","volume":"38","author":[{"family":"Bellona","given":"Christopher"},{"family":"Drewes","given":"Jörg E."},{"family":"Xu","given":"Pei"},{"family":"Amy","given":"Gary"}],"issued":{"date-parts":[["2004"]]}}}],"schema":"https://github.com/citation-style-language/schema/raw/master/csl-citation.json"} </w:instrText>
      </w:r>
      <w:r>
        <w:rPr>
          <w:lang w:val="en-US"/>
        </w:rPr>
        <w:fldChar w:fldCharType="separate"/>
      </w:r>
      <w:r w:rsidRPr="00A66E03">
        <w:rPr>
          <w:rFonts w:cs="Calibri"/>
          <w:lang w:val="en-US"/>
        </w:rPr>
        <w:t>[5]</w:t>
      </w:r>
      <w:r>
        <w:rPr>
          <w:lang w:val="en-US"/>
        </w:rPr>
        <w:fldChar w:fldCharType="end"/>
      </w:r>
      <w:r>
        <w:rPr>
          <w:lang w:val="en-US"/>
        </w:rPr>
        <w:t>. On the one hand, considering the molecular weight of the solutes selected in this study (in the range 187.6 (DEA) to 253.3 (SMX) g mol</w:t>
      </w:r>
      <w:r>
        <w:rPr>
          <w:vertAlign w:val="superscript"/>
          <w:lang w:val="en-US"/>
        </w:rPr>
        <w:t>-1</w:t>
      </w:r>
      <w:r>
        <w:rPr>
          <w:lang w:val="en-US"/>
        </w:rPr>
        <w:t xml:space="preserve">) and the </w:t>
      </w:r>
      <w:r w:rsidR="006666FB">
        <w:rPr>
          <w:lang w:val="en-US"/>
        </w:rPr>
        <w:t xml:space="preserve">NP10 </w:t>
      </w:r>
      <w:r>
        <w:rPr>
          <w:lang w:val="en-US"/>
        </w:rPr>
        <w:t>membrane MWCO (1000-1200 g mol</w:t>
      </w:r>
      <w:r>
        <w:rPr>
          <w:vertAlign w:val="superscript"/>
          <w:lang w:val="en-US"/>
        </w:rPr>
        <w:t>-1</w:t>
      </w:r>
      <w:r>
        <w:rPr>
          <w:lang w:val="en-US"/>
        </w:rPr>
        <w:t xml:space="preserve">), a low steric rejection </w:t>
      </w:r>
      <w:r w:rsidR="006666FB">
        <w:rPr>
          <w:lang w:val="en-US"/>
        </w:rPr>
        <w:t>was</w:t>
      </w:r>
      <w:r>
        <w:rPr>
          <w:lang w:val="en-US"/>
        </w:rPr>
        <w:t xml:space="preserve"> expected. On the other hand, DEA and SMX (Table 1) exist at their negatively charged state at the pH </w:t>
      </w:r>
      <w:r w:rsidR="006666FB">
        <w:rPr>
          <w:lang w:val="en-US"/>
        </w:rPr>
        <w:t>under consideration</w:t>
      </w:r>
      <w:r>
        <w:rPr>
          <w:lang w:val="en-US"/>
        </w:rPr>
        <w:t xml:space="preserve">, which could contribute to increase their rejection </w:t>
      </w:r>
      <w:r>
        <w:rPr>
          <w:lang w:val="en-US"/>
        </w:rPr>
        <w:fldChar w:fldCharType="begin"/>
      </w:r>
      <w:r>
        <w:rPr>
          <w:lang w:val="en-US"/>
        </w:rPr>
        <w:instrText xml:space="preserve"> ADDIN ZOTERO_ITEM CSL_CITATION {"citationID":"scp4hhwI","properties":{"formattedCitation":"[9,10]","plainCitation":"[9,10]","noteIndex":0},"citationItems":[{"id":2298,"uris":["http://zotero.org/users/local/nayy0uwU/items/X6EFJFTA"],"uri":["http://zotero.org/users/local/nayy0uwU/items/X6EFJFTA"],"itemData":{"id":2298,"type":"article-journal","abstract":"The solute-membrane interactions between trace organic compounds (TrOCs) and nanofiltration (NF) or reverse osmosis (RO) membranes result in the adsorption of TrOCs onto membranes and in turn affect the rejection of TrOCs. This study investigated the adsorption and rejection of four positively charged, two neutral and one negatively charged pharmaceuticals (PhACs) by four commercial NF/RO membranes to correlate the adsorbed amount and the steady-state rejection, and to quantitatively evaluate the role of various solute-membrane interactions in adsorption and rejection. The adsorbed amounts of PhACs were determined in static adsorption tests using the isolated polyamide (PA) layers when the RO and tight NF membranes were used, and were calculated from the decline of rejection during filtration when the two loose NF membranes were used. The impacts of electrostatic and non-electrostatic interactions (including hydrophobic interaction and hydrogen bonding) were quantified for positively charged PhACs by comparing the respective adsorption and rejection at neutral pH with that at the isoelectric point (IEP) of each membrane. Results showed that at neutral pH, the adverse effect of adsorption on the steady-state rejection was &lt; 6% for the tight ESPA1 and NF90 membranes and 7–36% for the loose NF270 and HL. A higher adsorbed amount generally corresponded to a larger relative decrease of rejection for all the four membranes. The adsorbed amounts of the positively charged PhACs onto the isolated PA layers of ESPA1 and NF90 at neutral pH were primarily attributed to electrostatic attraction (generally &gt; 65%). Electrostatic attraction was also found to cause the rejection of the tight membranes for the positively charged PhACs to decrease by 0.8–4.3%, that of the loose membranes to decrease by 13.4–28.3%, while the impact of non-electrostatic interactions on the rejection was 1.1–2.3% for the tight membranes and 4.0–9.8% for the loose membranes.","container-title":"Journal of Membrane Science","DOI":"10.1016/j.memsci.2018.01.035","ISSN":"0376-7388","journalAbbreviation":"Journal of Membrane Science","language":"en","page":"37-46","source":"ScienceDirect","title":"Quantifying the influence of solute-membrane interactions on adsorption and rejection of pharmaceuticals by NF/RO membranes","volume":"551","author":[{"family":"Liu","given":"Yan-ling"},{"family":"Wang","given":"Xiao-mao"},{"family":"Yang","given":"Hong-wei"},{"family":"Xie","given":"Yuefeng F."}],"issued":{"date-parts":[["2018",4,1]]}}},{"id":2296,"uris":["http://zotero.org/users/local/nayy0uwU/items/CZJB3GXJ"],"uri":["http://zotero.org/users/local/nayy0uwU/items/CZJB3GXJ"],"itemData":{"id":2296,"type":"article-journal","abstract":"With the recent emergence of endocrine disrupting compounds, pharmaceuticals, and personal care products (EDC/PPCPs) as an important potable drinking water and reclaimed wastewater quality issue, our study has investigated the removal of EDC/PPCPs of 27 compounds by nanofiltration (NF) and ultrafiltration (UF) membranes from various drinking water sources using a dead-end stirred-cell filtration system. Experiments were performed at environmentally relevant initial EDC/PPCP concentrations ranging typically from 2 to &lt;150 ng/L. EDC/PPCP retention was quantified by liquid chromatography with mass spectroscopy-mass spectroscopy. We have observed a general separation trend due to hydrophobic adsorption as a function of octanol–water partition coefficient between the hydrophobic compounds and porous hydrophobic membrane during the membrane filtration. The results have showed that both hydrophobic adsorption and size exclusion mechanisms are dominant to retain EDC/PPCP for the NF membrane, while the UF membrane retained typically hydrophobic EDC/PPCPs due mainly to hydrophobic adsorption.","collection-title":"Wastewater Reclamation and Reuse for Sustainability","container-title":"Desalination","DOI":"10.1016/j.desal.2005.12.033","ISSN":"0011-9164","issue":"1","journalAbbreviation":"Desalination","language":"en","page":"16-23","source":"ScienceDirect","title":"Removal of endocrine disrupting compounds and pharmaceuticals by nanofiltration and ultrafiltration membranes","volume":"202","author":[{"family":"Yoon","given":"Yeomin"},{"family":"Westerhoff","given":"Paul"},{"family":"Snyder","given":"Shane A."},{"family":"Wert","given":"Eric C."},{"family":"Yoon","given":"Jaekyung"}],"issued":{"date-parts":[["2007",1,5]]}}}],"schema":"https://github.com/citation-style-language/schema/raw/master/csl-citation.json"} </w:instrText>
      </w:r>
      <w:r>
        <w:rPr>
          <w:lang w:val="en-US"/>
        </w:rPr>
        <w:fldChar w:fldCharType="separate"/>
      </w:r>
      <w:r w:rsidRPr="00F80088">
        <w:rPr>
          <w:rFonts w:cs="Calibri"/>
          <w:lang w:val="en-US"/>
        </w:rPr>
        <w:t>[9,10]</w:t>
      </w:r>
      <w:r>
        <w:rPr>
          <w:lang w:val="en-US"/>
        </w:rPr>
        <w:fldChar w:fldCharType="end"/>
      </w:r>
      <w:r w:rsidRPr="00113F94">
        <w:rPr>
          <w:lang w:val="en-US"/>
        </w:rPr>
        <w:t xml:space="preserve">. </w:t>
      </w:r>
      <w:r w:rsidRPr="004B43CE">
        <w:rPr>
          <w:lang w:val="en-US"/>
        </w:rPr>
        <w:t xml:space="preserve">However, it can be seen </w:t>
      </w:r>
      <w:r w:rsidR="006666FB">
        <w:rPr>
          <w:lang w:val="en-US"/>
        </w:rPr>
        <w:t>in</w:t>
      </w:r>
      <w:r w:rsidR="006666FB" w:rsidRPr="004B43CE">
        <w:rPr>
          <w:lang w:val="en-US"/>
        </w:rPr>
        <w:t xml:space="preserve"> Table 3</w:t>
      </w:r>
      <w:r w:rsidR="006666FB">
        <w:rPr>
          <w:lang w:val="en-US"/>
        </w:rPr>
        <w:t xml:space="preserve"> </w:t>
      </w:r>
      <w:r w:rsidRPr="004B43CE">
        <w:rPr>
          <w:lang w:val="en-US"/>
        </w:rPr>
        <w:t xml:space="preserve">that MP elimination by the membrane alone is low </w:t>
      </w:r>
      <w:r w:rsidR="006666FB" w:rsidRPr="004B43CE">
        <w:rPr>
          <w:lang w:val="en-US"/>
        </w:rPr>
        <w:t>(3-20%)</w:t>
      </w:r>
      <w:r w:rsidR="006666FB">
        <w:rPr>
          <w:lang w:val="en-US"/>
        </w:rPr>
        <w:t xml:space="preserve"> </w:t>
      </w:r>
      <w:r w:rsidRPr="004B43CE">
        <w:rPr>
          <w:lang w:val="en-US"/>
        </w:rPr>
        <w:t>whatever the molecule</w:t>
      </w:r>
      <w:r w:rsidR="00FB74BB">
        <w:rPr>
          <w:lang w:val="en-US"/>
        </w:rPr>
        <w:t>,</w:t>
      </w:r>
      <w:r w:rsidRPr="004B43CE">
        <w:rPr>
          <w:lang w:val="en-US"/>
        </w:rPr>
        <w:t xml:space="preserve"> </w:t>
      </w:r>
      <w:r>
        <w:rPr>
          <w:lang w:val="en-US"/>
        </w:rPr>
        <w:t xml:space="preserve">suggesting the prevalence of convective transfer through the membrane on electrostatic repulsions. </w:t>
      </w:r>
      <w:r w:rsidRPr="002835D2">
        <w:rPr>
          <w:lang w:val="en-US"/>
        </w:rPr>
        <w:t xml:space="preserve">It is worth noting that no solute adsorption was detected on </w:t>
      </w:r>
      <w:r>
        <w:rPr>
          <w:lang w:val="en-US"/>
        </w:rPr>
        <w:t xml:space="preserve">the </w:t>
      </w:r>
      <w:r w:rsidRPr="002835D2">
        <w:rPr>
          <w:lang w:val="en-US"/>
        </w:rPr>
        <w:t>membrane surface by ATR-FTIR</w:t>
      </w:r>
      <w:r>
        <w:rPr>
          <w:lang w:val="en-US"/>
        </w:rPr>
        <w:t xml:space="preserve">, </w:t>
      </w:r>
      <w:r w:rsidRPr="002835D2">
        <w:rPr>
          <w:lang w:val="en-US"/>
        </w:rPr>
        <w:t>which is not surprising due to the low solute conce</w:t>
      </w:r>
      <w:r>
        <w:rPr>
          <w:lang w:val="en-US"/>
        </w:rPr>
        <w:t>ntration in the feed solutions</w:t>
      </w:r>
      <w:r w:rsidRPr="002835D2">
        <w:rPr>
          <w:lang w:val="en-US"/>
        </w:rPr>
        <w:t>.</w:t>
      </w:r>
    </w:p>
    <w:p w14:paraId="3D7E6E25" w14:textId="77777777" w:rsidR="003B6EFC" w:rsidRDefault="00A66E03" w:rsidP="002835D2">
      <w:pPr>
        <w:rPr>
          <w:lang w:val="en-US"/>
        </w:rPr>
      </w:pPr>
      <w:r>
        <w:rPr>
          <w:lang w:val="en-US"/>
        </w:rPr>
        <w:t xml:space="preserve">It can also be observed that the solutes rejection is higher in cross-flow mode compared to dead-end mode (Table 3). During filtration, rejected solutes tend to accumulate at the membrane/fluid boundary layer (the so called “concentration polarization” phenomenon) and are thus prone to diffusive transfer through the membrane </w:t>
      </w:r>
      <w:r>
        <w:rPr>
          <w:lang w:val="en-US"/>
        </w:rPr>
        <w:fldChar w:fldCharType="begin"/>
      </w:r>
      <w:r>
        <w:rPr>
          <w:lang w:val="en-US"/>
        </w:rPr>
        <w:instrText xml:space="preserve"> ADDIN ZOTERO_ITEM CSL_CITATION {"citationID":"Oz9mL7EG","properties":{"formattedCitation":"[9]","plainCitation":"[9]","noteIndex":0},"citationItems":[{"id":2298,"uris":["http://zotero.org/users/local/nayy0uwU/items/X6EFJFTA"],"uri":["http://zotero.org/users/local/nayy0uwU/items/X6EFJFTA"],"itemData":{"id":2298,"type":"article-journal","abstract":"The solute-membrane interactions between trace organic compounds (TrOCs) and nanofiltration (NF) or reverse osmosis (RO) membranes result in the adsorption of TrOCs onto membranes and in turn affect the rejection of TrOCs. This study investigated the adsorption and rejection of four positively charged, two neutral and one negatively charged pharmaceuticals (PhACs) by four commercial NF/RO membranes to correlate the adsorbed amount and the steady-state rejection, and to quantitatively evaluate the role of various solute-membrane interactions in adsorption and rejection. The adsorbed amounts of PhACs were determined in static adsorption tests using the isolated polyamide (PA) layers when the RO and tight NF membranes were used, and were calculated from the decline of rejection during filtration when the two loose NF membranes were used. The impacts of electrostatic and non-electrostatic interactions (including hydrophobic interaction and hydrogen bonding) were quantified for positively charged PhACs by comparing the respective adsorption and rejection at neutral pH with that at the isoelectric point (IEP) of each membrane. Results showed that at neutral pH, the adverse effect of adsorption on the steady-state rejection was &lt; 6% for the tight ESPA1 and NF90 membranes and 7–36% for the loose NF270 and HL. A higher adsorbed amount generally corresponded to a larger relative decrease of rejection for all the four membranes. The adsorbed amounts of the positively charged PhACs onto the isolated PA layers of ESPA1 and NF90 at neutral pH were primarily attributed to electrostatic attraction (generally &gt; 65%). Electrostatic attraction was also found to cause the rejection of the tight membranes for the positively charged PhACs to decrease by 0.8–4.3%, that of the loose membranes to decrease by 13.4–28.3%, while the impact of non-electrostatic interactions on the rejection was 1.1–2.3% for the tight membranes and 4.0–9.8% for the loose membranes.","container-title":"Journal of Membrane Science","DOI":"10.1016/j.memsci.2018.01.035","ISSN":"0376-7388","journalAbbreviation":"Journal of Membrane Science","language":"en","page":"37-46","source":"ScienceDirect","title":"Quantifying the influence of solute-membrane interactions on adsorption and rejection of pharmaceuticals by NF/RO membranes","volume":"551","author":[{"family":"Liu","given":"Yan-ling"},{"family":"Wang","given":"Xiao-mao"},{"family":"Yang","given":"Hong-wei"},{"family":"Xie","given":"Yuefeng F."}],"issued":{"date-parts":[["2018",4,1]]}}}],"schema":"https://github.com/citation-style-language/schema/raw/master/csl-citation.json"} </w:instrText>
      </w:r>
      <w:r>
        <w:rPr>
          <w:lang w:val="en-US"/>
        </w:rPr>
        <w:fldChar w:fldCharType="separate"/>
      </w:r>
      <w:r w:rsidRPr="00F80088">
        <w:rPr>
          <w:rFonts w:cs="Calibri"/>
          <w:lang w:val="en-US"/>
        </w:rPr>
        <w:t>[9]</w:t>
      </w:r>
      <w:r>
        <w:rPr>
          <w:lang w:val="en-US"/>
        </w:rPr>
        <w:fldChar w:fldCharType="end"/>
      </w:r>
      <w:r>
        <w:rPr>
          <w:lang w:val="en-US"/>
        </w:rPr>
        <w:t xml:space="preserve">. In cross-flow mode, the concentration polarization phenomenon is reduced compared to dead-end mode due to the occurrence of a tangential velocity shearing-off rejected molecules from the membrane surface and thus reducing the risk of diffusive transfer through the membrane. The same phenomenon </w:t>
      </w:r>
      <w:r w:rsidR="00B11577">
        <w:rPr>
          <w:lang w:val="en-US"/>
        </w:rPr>
        <w:t>might be</w:t>
      </w:r>
      <w:r>
        <w:rPr>
          <w:lang w:val="en-US"/>
        </w:rPr>
        <w:t xml:space="preserve"> responsible for the better rejection observed for the less concentrated DEA solution (0.204 ppm) compared to the higher one (11.8 ppm). Thus at higher concentration, more compounds are accumulated in the concentration polarization layer, which favors diffusive transfer.</w:t>
      </w:r>
    </w:p>
    <w:p w14:paraId="11C4971D" w14:textId="3E36243B" w:rsidR="003B6EFC" w:rsidRPr="008B2791" w:rsidRDefault="003B6EFC" w:rsidP="003B6EFC">
      <w:pPr>
        <w:pStyle w:val="Titre3"/>
        <w:rPr>
          <w:lang w:val="en-US" w:bidi="en-US"/>
        </w:rPr>
      </w:pPr>
      <w:r>
        <w:rPr>
          <w:lang w:val="en-US" w:bidi="en-US"/>
        </w:rPr>
        <w:t>3.1.2 H</w:t>
      </w:r>
      <w:r w:rsidRPr="008313B8">
        <w:rPr>
          <w:vertAlign w:val="subscript"/>
          <w:lang w:val="en-US" w:bidi="en-US"/>
        </w:rPr>
        <w:t>2</w:t>
      </w:r>
      <w:r>
        <w:rPr>
          <w:lang w:val="en-US" w:bidi="en-US"/>
        </w:rPr>
        <w:t>O</w:t>
      </w:r>
      <w:r w:rsidRPr="008313B8">
        <w:rPr>
          <w:vertAlign w:val="subscript"/>
          <w:lang w:val="en-US" w:bidi="en-US"/>
        </w:rPr>
        <w:t>2</w:t>
      </w:r>
      <w:r>
        <w:rPr>
          <w:lang w:val="en-US" w:bidi="en-US"/>
        </w:rPr>
        <w:t xml:space="preserve"> rejection</w:t>
      </w:r>
    </w:p>
    <w:p w14:paraId="490B9841" w14:textId="0D10EF97" w:rsidR="0087524D" w:rsidRPr="00AA19BF" w:rsidRDefault="003B6EFC" w:rsidP="002835D2">
      <w:pPr>
        <w:rPr>
          <w:lang w:val="en-US"/>
        </w:rPr>
      </w:pPr>
      <w:r>
        <w:rPr>
          <w:lang w:val="en-US"/>
        </w:rPr>
        <w:t>H</w:t>
      </w:r>
      <w:r w:rsidRPr="008313B8">
        <w:rPr>
          <w:vertAlign w:val="subscript"/>
          <w:lang w:val="en-US"/>
        </w:rPr>
        <w:t>2</w:t>
      </w:r>
      <w:r>
        <w:rPr>
          <w:lang w:val="en-US"/>
        </w:rPr>
        <w:t>O</w:t>
      </w:r>
      <w:r w:rsidRPr="008313B8">
        <w:rPr>
          <w:vertAlign w:val="subscript"/>
          <w:lang w:val="en-US"/>
        </w:rPr>
        <w:t>2</w:t>
      </w:r>
      <w:r>
        <w:rPr>
          <w:lang w:val="en-US"/>
        </w:rPr>
        <w:t xml:space="preserve"> rejection </w:t>
      </w:r>
      <w:r w:rsidR="00E47B91">
        <w:rPr>
          <w:lang w:val="en-US"/>
        </w:rPr>
        <w:t xml:space="preserve">by the PES membrane </w:t>
      </w:r>
      <w:r>
        <w:rPr>
          <w:lang w:val="en-US"/>
        </w:rPr>
        <w:t>was also assessed without ozone</w:t>
      </w:r>
      <w:r w:rsidR="00C86144">
        <w:rPr>
          <w:lang w:val="en-US"/>
        </w:rPr>
        <w:t xml:space="preserve"> using the cross-flow configuration and drinking water</w:t>
      </w:r>
      <w:r w:rsidR="00E47B91">
        <w:rPr>
          <w:lang w:val="en-US"/>
        </w:rPr>
        <w:t xml:space="preserve"> (Fig. 2(a))</w:t>
      </w:r>
      <w:r w:rsidR="00C86144">
        <w:rPr>
          <w:lang w:val="en-US"/>
        </w:rPr>
        <w:t>. H</w:t>
      </w:r>
      <w:r w:rsidR="00C86144" w:rsidRPr="008313B8">
        <w:rPr>
          <w:vertAlign w:val="subscript"/>
          <w:lang w:val="en-US"/>
        </w:rPr>
        <w:t>2</w:t>
      </w:r>
      <w:r w:rsidR="00C86144">
        <w:rPr>
          <w:lang w:val="en-US"/>
        </w:rPr>
        <w:t>O</w:t>
      </w:r>
      <w:r w:rsidR="00C86144" w:rsidRPr="008313B8">
        <w:rPr>
          <w:vertAlign w:val="subscript"/>
          <w:lang w:val="en-US"/>
        </w:rPr>
        <w:t>2</w:t>
      </w:r>
      <w:r w:rsidR="00C86144">
        <w:rPr>
          <w:lang w:val="en-US"/>
        </w:rPr>
        <w:t xml:space="preserve"> rejection rate was almost negligible (3.4%) owing to its low molecular weight. Both the membrane permeability and the rejection rate remained constant over time. </w:t>
      </w:r>
      <w:r w:rsidR="00DB3660">
        <w:rPr>
          <w:lang w:val="en-US"/>
        </w:rPr>
        <w:t>In order to assess the impact of low concentration of H</w:t>
      </w:r>
      <w:r w:rsidR="00DB3660">
        <w:rPr>
          <w:vertAlign w:val="subscript"/>
          <w:lang w:val="en-US"/>
        </w:rPr>
        <w:t>2</w:t>
      </w:r>
      <w:r w:rsidR="00DB3660">
        <w:rPr>
          <w:lang w:val="en-US"/>
        </w:rPr>
        <w:t>O</w:t>
      </w:r>
      <w:r w:rsidR="00DB3660">
        <w:rPr>
          <w:vertAlign w:val="subscript"/>
          <w:lang w:val="en-US"/>
        </w:rPr>
        <w:t>2</w:t>
      </w:r>
      <w:r w:rsidR="00AA19BF" w:rsidRPr="00CA61C8">
        <w:rPr>
          <w:lang w:val="en-US"/>
        </w:rPr>
        <w:t xml:space="preserve"> </w:t>
      </w:r>
      <w:r w:rsidR="00890BA0" w:rsidRPr="00CA61C8">
        <w:rPr>
          <w:lang w:val="en-US"/>
        </w:rPr>
        <w:t xml:space="preserve">(a few ppm) </w:t>
      </w:r>
      <w:r w:rsidR="00AA19BF" w:rsidRPr="00AA19BF">
        <w:rPr>
          <w:lang w:val="en-US"/>
        </w:rPr>
        <w:t>on membrane</w:t>
      </w:r>
      <w:r w:rsidR="00AA19BF">
        <w:rPr>
          <w:lang w:val="en-US"/>
        </w:rPr>
        <w:t xml:space="preserve"> stability, the membranes have been characterized by ATR-FTIR </w:t>
      </w:r>
      <w:r w:rsidR="00DF6227">
        <w:rPr>
          <w:lang w:val="en-US"/>
        </w:rPr>
        <w:t>and</w:t>
      </w:r>
      <w:r w:rsidR="00AA19BF">
        <w:rPr>
          <w:lang w:val="en-US"/>
        </w:rPr>
        <w:t xml:space="preserve"> </w:t>
      </w:r>
      <w:r w:rsidR="00DF6227">
        <w:rPr>
          <w:lang w:val="en-US"/>
        </w:rPr>
        <w:t>n</w:t>
      </w:r>
      <w:r w:rsidR="00AA19BF">
        <w:rPr>
          <w:lang w:val="en-US"/>
        </w:rPr>
        <w:t xml:space="preserve">o significant modification of the membrane surface chemistry has been observed between the pristine </w:t>
      </w:r>
      <w:r w:rsidR="00130BE3">
        <w:rPr>
          <w:lang w:val="en-US"/>
        </w:rPr>
        <w:t xml:space="preserve">membrane and those that were exposed to </w:t>
      </w:r>
      <w:r w:rsidR="00AA19BF">
        <w:rPr>
          <w:lang w:val="en-US"/>
        </w:rPr>
        <w:t>H</w:t>
      </w:r>
      <w:r w:rsidR="00AA19BF">
        <w:rPr>
          <w:vertAlign w:val="subscript"/>
          <w:lang w:val="en-US"/>
        </w:rPr>
        <w:t>2</w:t>
      </w:r>
      <w:r w:rsidR="00AA19BF">
        <w:rPr>
          <w:lang w:val="en-US"/>
        </w:rPr>
        <w:t>O</w:t>
      </w:r>
      <w:r w:rsidR="00AA19BF">
        <w:rPr>
          <w:vertAlign w:val="subscript"/>
          <w:lang w:val="en-US"/>
        </w:rPr>
        <w:t>2</w:t>
      </w:r>
      <w:r w:rsidR="00AA19BF">
        <w:rPr>
          <w:lang w:val="en-US"/>
        </w:rPr>
        <w:t xml:space="preserve"> </w:t>
      </w:r>
      <w:r w:rsidR="00DF6227">
        <w:rPr>
          <w:lang w:val="en-US"/>
        </w:rPr>
        <w:t>(Figure</w:t>
      </w:r>
      <w:r w:rsidR="00E61C93">
        <w:rPr>
          <w:lang w:val="en-US"/>
        </w:rPr>
        <w:t xml:space="preserve"> </w:t>
      </w:r>
      <w:r w:rsidR="00575166">
        <w:rPr>
          <w:lang w:val="en-US"/>
        </w:rPr>
        <w:t xml:space="preserve">S7 </w:t>
      </w:r>
      <w:r w:rsidR="001417F5">
        <w:rPr>
          <w:lang w:val="en-US"/>
        </w:rPr>
        <w:t>in supplementary material</w:t>
      </w:r>
      <w:r w:rsidR="00E61C93">
        <w:rPr>
          <w:lang w:val="en-US"/>
        </w:rPr>
        <w:t>)</w:t>
      </w:r>
      <w:r w:rsidR="00130BE3">
        <w:rPr>
          <w:lang w:val="en-US"/>
        </w:rPr>
        <w:t xml:space="preserve"> in agreement with the study reported by Li </w:t>
      </w:r>
      <w:r w:rsidR="00113F94" w:rsidRPr="00113F94">
        <w:rPr>
          <w:i/>
          <w:lang w:val="en-US"/>
        </w:rPr>
        <w:t>et al.</w:t>
      </w:r>
      <w:r w:rsidR="00463E28">
        <w:rPr>
          <w:lang w:val="en-US"/>
        </w:rPr>
        <w:t xml:space="preserve"> </w:t>
      </w:r>
      <w:r w:rsidR="00463E28">
        <w:rPr>
          <w:lang w:val="en-US"/>
        </w:rPr>
        <w:fldChar w:fldCharType="begin"/>
      </w:r>
      <w:r w:rsidR="00CC6F4D">
        <w:rPr>
          <w:lang w:val="en-US"/>
        </w:rPr>
        <w:instrText xml:space="preserve"> ADDIN ZOTERO_ITEM CSL_CITATION {"citationID":"ITTKRWMl","properties":{"formattedCitation":"(Li et al., 2019)","plainCitation":"(Li et al., 2019)","dontUpdate":true,"noteIndex":0},"citationItems":[{"id":2295,"uris":["http://zotero.org/users/local/nayy0uwU/items/Y7MZDDHU"],"uri":["http://zotero.org/users/local/nayy0uwU/items/Y7MZDDHU"],"itemData":{"id":2295,"type":"article-journal","container-title":"International journal of environmental research and public health","issue":"20","note":"publisher: Multidisciplinary Digital Publishing Institute","page":"3972","title":"Effects of hydrogen peroxide and sodium hypochlorite aging on properties and performance of polyethersulfone ultrafiltration membrane","volume":"16","author":[{"family":"Li","given":"Kai"},{"family":"Li","given":"Shu"},{"family":"Su","given":"Qian"},{"family":"Wen","given":"Gang"},{"family":"Huang","given":"Tinglin"}],"issued":{"date-parts":[["2019"]]}}}],"schema":"https://github.com/citation-style-language/schema/raw/master/csl-citation.json"} </w:instrText>
      </w:r>
      <w:r w:rsidR="00463E28">
        <w:rPr>
          <w:lang w:val="en-US"/>
        </w:rPr>
        <w:fldChar w:fldCharType="separate"/>
      </w:r>
      <w:r w:rsidR="00463E28" w:rsidRPr="00463E28">
        <w:rPr>
          <w:lang w:val="en-US"/>
        </w:rPr>
        <w:t>(2019)</w:t>
      </w:r>
      <w:r w:rsidR="00463E28">
        <w:rPr>
          <w:lang w:val="en-US"/>
        </w:rPr>
        <w:fldChar w:fldCharType="end"/>
      </w:r>
      <w:r w:rsidR="00B46695">
        <w:rPr>
          <w:lang w:val="en-US"/>
        </w:rPr>
        <w:t xml:space="preserve">. </w:t>
      </w:r>
      <w:r w:rsidR="00CA61C8">
        <w:rPr>
          <w:rFonts w:cstheme="minorHAnsi"/>
          <w:lang w:val="en-US"/>
        </w:rPr>
        <w:t>Another study assumed</w:t>
      </w:r>
      <w:r w:rsidR="00B46695">
        <w:rPr>
          <w:rFonts w:cstheme="minorHAnsi"/>
          <w:lang w:val="en-US"/>
        </w:rPr>
        <w:t xml:space="preserve"> that </w:t>
      </w:r>
      <w:r w:rsidR="0023453B">
        <w:rPr>
          <w:rFonts w:cstheme="minorHAnsi"/>
          <w:lang w:val="en-US"/>
        </w:rPr>
        <w:t xml:space="preserve">the exposure of </w:t>
      </w:r>
      <w:r w:rsidR="00B46695">
        <w:rPr>
          <w:rFonts w:cstheme="minorHAnsi"/>
          <w:lang w:val="en-US"/>
        </w:rPr>
        <w:t>PES membrane</w:t>
      </w:r>
      <w:r w:rsidR="0023453B">
        <w:rPr>
          <w:rFonts w:cstheme="minorHAnsi"/>
          <w:lang w:val="en-US"/>
        </w:rPr>
        <w:t>s</w:t>
      </w:r>
      <w:r w:rsidR="00B46695">
        <w:rPr>
          <w:rFonts w:cstheme="minorHAnsi"/>
          <w:lang w:val="en-US"/>
        </w:rPr>
        <w:t xml:space="preserve"> to H</w:t>
      </w:r>
      <w:r w:rsidR="00B46695">
        <w:rPr>
          <w:rFonts w:cstheme="minorHAnsi"/>
          <w:vertAlign w:val="subscript"/>
          <w:lang w:val="en-US"/>
        </w:rPr>
        <w:t>2</w:t>
      </w:r>
      <w:r w:rsidR="00B46695">
        <w:rPr>
          <w:rFonts w:cstheme="minorHAnsi"/>
          <w:lang w:val="en-US"/>
        </w:rPr>
        <w:t>O</w:t>
      </w:r>
      <w:r w:rsidR="00B46695">
        <w:rPr>
          <w:rFonts w:cstheme="minorHAnsi"/>
          <w:vertAlign w:val="subscript"/>
          <w:lang w:val="en-US"/>
        </w:rPr>
        <w:t>2</w:t>
      </w:r>
      <w:r w:rsidR="00B46695">
        <w:rPr>
          <w:rFonts w:cstheme="minorHAnsi"/>
          <w:lang w:val="en-US"/>
        </w:rPr>
        <w:t xml:space="preserve"> might lead to the modification of the filtration performance and to their accelerated ageing </w:t>
      </w:r>
      <w:r w:rsidR="00B46695">
        <w:rPr>
          <w:rFonts w:cstheme="minorHAnsi"/>
          <w:lang w:val="en-US"/>
        </w:rPr>
        <w:fldChar w:fldCharType="begin"/>
      </w:r>
      <w:r w:rsidR="006F5BEC">
        <w:rPr>
          <w:rFonts w:cstheme="minorHAnsi"/>
          <w:lang w:val="en-US"/>
        </w:rPr>
        <w:instrText xml:space="preserve"> ADDIN ZOTERO_ITEM CSL_CITATION {"citationID":"OMmpDCsh","properties":{"formattedCitation":"[57]","plainCitation":"[57]","noteIndex":0},"citationItems":[{"id":2205,"uris":["http://zotero.org/users/local/nayy0uwU/items/KPB7YFET"],"uri":["http://zotero.org/users/local/nayy0uwU/items/KPB7YFET"],"itemData":{"id":2205,"type":"article-journal","abstract":"Polyethersulfone-based nanofiltration membranes have been shown to be appropriate to purify wastewater; however, the presence of powerful oxidants (or disinfecting agents) such as hydrogen peroxide can negatively affect the required membrane physicochemical properties, impair its structural morphology and, ultimately, shorten its lifespan. In this work, to overcome such problems, TiO2 nanoparticles (anatase form, &lt; 25nm) were introduced via blending in order to prepare PES(TiO2) membrane. Pristine and commercial PES nanofiltration (PES 10 and NP030) membranes were used as references. All membranes were immersed in a H2O2 (1 or 5wt% H2O2) solution for predefined time periods. The process performance of the membranes in terms of water flux and rejection of target solutes was then studied to evaluate their tolerance to H2O2. In addition, the hydrophilicity, process performance and morphology of the membranes were characterized by measuring water contact angles, by performing filtration experiments, and by SEM, respectively. All membranes were found to be tolerant to 1wt% H2O2 for a minimum of 20 days. The referenced membranes showed a significant loss in performance after being immersed in 5wt% H2O2. The results demonstrated that the PES(TiO2) composite membranes have a better H2O2 tolerance compared to the reference membranes. The PES(TiO2) membrane was found to have a high water permeability (33.4L/(m2hbar)) and a high solute rejection (94.9% for Direct Red 23). Therefore, this membrane can be considered a promising candidate for possible use in treating industrial wastewater effluents containing H2O2.","container-title":"Journal of Membrane Science","DOI":"10.1016/j.memsci.2018.01.022","ISSN":"0376-7388","journalAbbreviation":"Journal of Membrane Science","language":"en","page":"462-469","source":"ScienceDirect","title":"Development and characterization of polyethersulfone-based nanofiltration membrane with stability to hydrogen peroxide","volume":"550","author":[{"family":"Tsehaye","given":"Misgina Tilahun"},{"family":"Wang","given":"Jing"},{"family":"Zhu","given":"Junyong"},{"family":"Velizarov","given":"Svetlozar"},{"family":"Van der Bruggen","given":"Bart"}],"issued":{"date-parts":[["2018",3,15]]}}}],"schema":"https://github.com/citation-style-language/schema/raw/master/csl-citation.json"} </w:instrText>
      </w:r>
      <w:r w:rsidR="00B46695">
        <w:rPr>
          <w:rFonts w:cstheme="minorHAnsi"/>
          <w:lang w:val="en-US"/>
        </w:rPr>
        <w:fldChar w:fldCharType="separate"/>
      </w:r>
      <w:r w:rsidR="006F5BEC" w:rsidRPr="007B1617">
        <w:rPr>
          <w:rFonts w:cs="Calibri"/>
          <w:lang w:val="en-US"/>
        </w:rPr>
        <w:t>[57]</w:t>
      </w:r>
      <w:r w:rsidR="00B46695">
        <w:rPr>
          <w:rFonts w:cstheme="minorHAnsi"/>
          <w:lang w:val="en-US"/>
        </w:rPr>
        <w:fldChar w:fldCharType="end"/>
      </w:r>
      <w:r w:rsidR="00B46695" w:rsidRPr="00A64FD1">
        <w:rPr>
          <w:rFonts w:cstheme="minorHAnsi"/>
          <w:lang w:val="en-US"/>
        </w:rPr>
        <w:t xml:space="preserve">. </w:t>
      </w:r>
      <w:r w:rsidR="00B46695">
        <w:rPr>
          <w:rFonts w:cstheme="minorHAnsi"/>
          <w:lang w:val="en-US"/>
        </w:rPr>
        <w:t xml:space="preserve">However, this hypothesis </w:t>
      </w:r>
      <w:r w:rsidR="00CA61C8">
        <w:rPr>
          <w:rFonts w:cstheme="minorHAnsi"/>
          <w:lang w:val="en-US"/>
        </w:rPr>
        <w:t>wa</w:t>
      </w:r>
      <w:r w:rsidR="00B46695">
        <w:rPr>
          <w:rFonts w:cstheme="minorHAnsi"/>
          <w:lang w:val="en-US"/>
        </w:rPr>
        <w:t xml:space="preserve">s based on the literature related to PES-membrane exposure to sodium hypochlorite and </w:t>
      </w:r>
      <w:r w:rsidR="00CA61C8">
        <w:rPr>
          <w:rFonts w:cstheme="minorHAnsi"/>
          <w:lang w:val="en-US"/>
        </w:rPr>
        <w:t>wa</w:t>
      </w:r>
      <w:r w:rsidR="00B46695">
        <w:rPr>
          <w:rFonts w:cstheme="minorHAnsi"/>
          <w:lang w:val="en-US"/>
        </w:rPr>
        <w:t>s not supported by any material surface chemistry analysis.</w:t>
      </w:r>
      <w:r w:rsidR="00CA61C8">
        <w:rPr>
          <w:rFonts w:cstheme="minorHAnsi"/>
          <w:lang w:val="en-US"/>
        </w:rPr>
        <w:t xml:space="preserve"> Furthermore, i</w:t>
      </w:r>
      <w:r w:rsidR="00B46695">
        <w:rPr>
          <w:rFonts w:cstheme="minorHAnsi"/>
          <w:lang w:val="en-US"/>
        </w:rPr>
        <w:t xml:space="preserve">t is worth noting that the membranes </w:t>
      </w:r>
      <w:r w:rsidR="00CA61C8">
        <w:rPr>
          <w:rFonts w:cstheme="minorHAnsi"/>
          <w:lang w:val="en-US"/>
        </w:rPr>
        <w:t>were</w:t>
      </w:r>
      <w:r w:rsidR="00B46695">
        <w:rPr>
          <w:rFonts w:cstheme="minorHAnsi"/>
          <w:lang w:val="en-US"/>
        </w:rPr>
        <w:t xml:space="preserve"> exposed to high concentrations of H</w:t>
      </w:r>
      <w:r w:rsidR="00B46695">
        <w:rPr>
          <w:rFonts w:cstheme="minorHAnsi"/>
          <w:vertAlign w:val="subscript"/>
          <w:lang w:val="en-US"/>
        </w:rPr>
        <w:t>2</w:t>
      </w:r>
      <w:r w:rsidR="00B46695">
        <w:rPr>
          <w:rFonts w:cstheme="minorHAnsi"/>
          <w:lang w:val="en-US"/>
        </w:rPr>
        <w:t>O</w:t>
      </w:r>
      <w:r w:rsidR="00B46695">
        <w:rPr>
          <w:rFonts w:cstheme="minorHAnsi"/>
          <w:vertAlign w:val="subscript"/>
          <w:lang w:val="en-US"/>
        </w:rPr>
        <w:t xml:space="preserve">2 </w:t>
      </w:r>
      <w:r w:rsidR="00B46695">
        <w:rPr>
          <w:rFonts w:cstheme="minorHAnsi"/>
          <w:lang w:val="en-US"/>
        </w:rPr>
        <w:t xml:space="preserve">(1-5 </w:t>
      </w:r>
      <w:proofErr w:type="spellStart"/>
      <w:proofErr w:type="gramStart"/>
      <w:r w:rsidR="00B46695">
        <w:rPr>
          <w:rFonts w:cstheme="minorHAnsi"/>
          <w:lang w:val="en-US"/>
        </w:rPr>
        <w:t>wt</w:t>
      </w:r>
      <w:proofErr w:type="spellEnd"/>
      <w:r w:rsidR="00B46695">
        <w:rPr>
          <w:rFonts w:cstheme="minorHAnsi"/>
          <w:lang w:val="en-US"/>
        </w:rPr>
        <w:t>%</w:t>
      </w:r>
      <w:proofErr w:type="gramEnd"/>
      <w:r w:rsidR="00B46695">
        <w:rPr>
          <w:rFonts w:cstheme="minorHAnsi"/>
          <w:lang w:val="en-US"/>
        </w:rPr>
        <w:t xml:space="preserve">) </w:t>
      </w:r>
      <w:r w:rsidR="0023453B">
        <w:rPr>
          <w:rFonts w:cstheme="minorHAnsi"/>
          <w:lang w:val="en-US"/>
        </w:rPr>
        <w:t>unlike</w:t>
      </w:r>
      <w:r w:rsidR="00B46695">
        <w:rPr>
          <w:rFonts w:cstheme="minorHAnsi"/>
          <w:lang w:val="en-US"/>
        </w:rPr>
        <w:t xml:space="preserve"> the present study. </w:t>
      </w:r>
    </w:p>
    <w:p w14:paraId="4D0C970D" w14:textId="7AAE550C" w:rsidR="00863829" w:rsidRDefault="00863829" w:rsidP="00863829">
      <w:pPr>
        <w:pStyle w:val="Titre3"/>
        <w:rPr>
          <w:lang w:val="en-US"/>
        </w:rPr>
      </w:pPr>
      <w:r>
        <w:rPr>
          <w:lang w:val="en-US"/>
        </w:rPr>
        <w:t xml:space="preserve">3.2 </w:t>
      </w:r>
      <w:r w:rsidR="00412BD8">
        <w:rPr>
          <w:lang w:val="en-US"/>
        </w:rPr>
        <w:t>P</w:t>
      </w:r>
      <w:r w:rsidR="00A42F12">
        <w:rPr>
          <w:lang w:val="en-US"/>
        </w:rPr>
        <w:t>re-</w:t>
      </w:r>
      <w:proofErr w:type="spellStart"/>
      <w:r w:rsidR="00A42F12">
        <w:rPr>
          <w:lang w:val="en-US"/>
        </w:rPr>
        <w:t>ozonated</w:t>
      </w:r>
      <w:proofErr w:type="spellEnd"/>
      <w:r w:rsidR="00A42F12">
        <w:rPr>
          <w:lang w:val="en-US"/>
        </w:rPr>
        <w:t xml:space="preserve"> solution </w:t>
      </w:r>
      <w:r w:rsidR="00412BD8">
        <w:rPr>
          <w:lang w:val="en-US"/>
        </w:rPr>
        <w:t>nanofiltration</w:t>
      </w:r>
    </w:p>
    <w:p w14:paraId="17EB3E54" w14:textId="1994482B" w:rsidR="0024676D" w:rsidRDefault="0024676D" w:rsidP="0024676D">
      <w:pPr>
        <w:pStyle w:val="Lgende"/>
      </w:pPr>
      <w:r>
        <w:t xml:space="preserve">Table 4: </w:t>
      </w:r>
      <w:r w:rsidR="00A42F12">
        <w:t>Pre-</w:t>
      </w:r>
      <w:proofErr w:type="spellStart"/>
      <w:r w:rsidR="00A42F12">
        <w:t>ozonated</w:t>
      </w:r>
      <w:proofErr w:type="spellEnd"/>
      <w:r w:rsidR="00A42F12">
        <w:t xml:space="preserve"> solution</w:t>
      </w:r>
      <w:r>
        <w:t xml:space="preserve"> </w:t>
      </w:r>
      <w:r w:rsidR="00412BD8">
        <w:t>nano</w:t>
      </w:r>
      <w:r w:rsidR="00A42F12">
        <w:t xml:space="preserve">filtration (prepared with drinking water) </w:t>
      </w:r>
      <w:r>
        <w:t xml:space="preserve">using </w:t>
      </w:r>
      <w:r w:rsidR="00AE20E4">
        <w:t xml:space="preserve">NP10 </w:t>
      </w:r>
      <w:r>
        <w:t>PES membrane</w:t>
      </w:r>
      <w:r w:rsidR="00E47B91">
        <w:t xml:space="preserve"> (Fig. 2(b))</w:t>
      </w:r>
      <w:r>
        <w:t xml:space="preserve">. Experimental conditions: TMP = 5 bar, </w:t>
      </w:r>
      <w:r w:rsidR="00A42F12" w:rsidRPr="00CC5396">
        <w:t>F</w:t>
      </w:r>
      <w:r w:rsidR="00A42F12" w:rsidRPr="00CC5396">
        <w:rPr>
          <w:vertAlign w:val="subscript"/>
        </w:rPr>
        <w:t>F</w:t>
      </w:r>
      <w:r w:rsidR="00A42F12">
        <w:t xml:space="preserve"> = 240 mL h</w:t>
      </w:r>
      <w:r w:rsidR="00A42F12" w:rsidRPr="00CC5396">
        <w:rPr>
          <w:vertAlign w:val="superscript"/>
        </w:rPr>
        <w:t>-1</w:t>
      </w:r>
      <w:r w:rsidR="00A42F12">
        <w:t xml:space="preserve">, </w:t>
      </w:r>
      <w:r w:rsidR="00A42F12" w:rsidRPr="00CC5396">
        <w:t>RR</w:t>
      </w:r>
      <w:r w:rsidR="00A42F12">
        <w:t xml:space="preserve"> = 43%, f</w:t>
      </w:r>
      <w:r>
        <w:t xml:space="preserve">iltration </w:t>
      </w:r>
      <w:r w:rsidR="0023453B">
        <w:t xml:space="preserve">time </w:t>
      </w:r>
      <w:r>
        <w:t xml:space="preserve">= 1 h, T = 19.5 </w:t>
      </w:r>
      <w:r w:rsidRPr="00CF3603">
        <w:rPr>
          <w:rFonts w:cs="Calibri"/>
          <w:color w:val="000000"/>
        </w:rPr>
        <w:t>±</w:t>
      </w:r>
      <w:r w:rsidR="00A42F12">
        <w:rPr>
          <w:rFonts w:cs="Calibri"/>
          <w:color w:val="000000"/>
        </w:rPr>
        <w:t xml:space="preserve"> 0.5°C</w:t>
      </w:r>
      <w:r>
        <w:t>.</w:t>
      </w:r>
    </w:p>
    <w:tbl>
      <w:tblPr>
        <w:tblStyle w:val="TableauGrille4-Accentuation61"/>
        <w:tblW w:w="0" w:type="auto"/>
        <w:jc w:val="center"/>
        <w:tblLook w:val="04A0" w:firstRow="1" w:lastRow="0" w:firstColumn="1" w:lastColumn="0" w:noHBand="0" w:noVBand="1"/>
      </w:tblPr>
      <w:tblGrid>
        <w:gridCol w:w="756"/>
        <w:gridCol w:w="983"/>
        <w:gridCol w:w="1094"/>
        <w:gridCol w:w="609"/>
        <w:gridCol w:w="613"/>
        <w:gridCol w:w="1389"/>
      </w:tblGrid>
      <w:tr w:rsidR="0024676D" w14:paraId="02272EDB" w14:textId="77777777" w:rsidTr="00A42F1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36C2DADB" w14:textId="21BEAFC7" w:rsidR="0024676D" w:rsidRDefault="0024676D" w:rsidP="00A42F12">
            <w:pPr>
              <w:spacing w:after="0" w:line="240" w:lineRule="auto"/>
              <w:jc w:val="center"/>
              <w:rPr>
                <w:lang w:val="en-US" w:bidi="en-US"/>
              </w:rPr>
            </w:pPr>
            <w:proofErr w:type="spellStart"/>
            <w:r w:rsidRPr="007D41A0">
              <w:rPr>
                <w:i/>
                <w:lang w:val="en-US" w:bidi="en-US"/>
              </w:rPr>
              <w:t>C</w:t>
            </w:r>
            <w:r w:rsidR="00B46695">
              <w:rPr>
                <w:i/>
                <w:vertAlign w:val="subscript"/>
                <w:lang w:val="en-US" w:bidi="en-US"/>
              </w:rPr>
              <w:t>Oz</w:t>
            </w:r>
            <w:r w:rsidRPr="007D41A0">
              <w:rPr>
                <w:i/>
                <w:vertAlign w:val="subscript"/>
                <w:lang w:val="en-US" w:bidi="en-US"/>
              </w:rPr>
              <w:t>,F</w:t>
            </w:r>
            <w:proofErr w:type="spellEnd"/>
          </w:p>
        </w:tc>
        <w:tc>
          <w:tcPr>
            <w:tcW w:w="0" w:type="auto"/>
            <w:vAlign w:val="center"/>
          </w:tcPr>
          <w:p w14:paraId="6C52E231" w14:textId="026DBC0E" w:rsidR="0024676D" w:rsidRPr="007D41A0" w:rsidRDefault="0024676D" w:rsidP="00B46695">
            <w:pPr>
              <w:spacing w:after="0" w:line="240" w:lineRule="auto"/>
              <w:jc w:val="center"/>
              <w:cnfStyle w:val="100000000000" w:firstRow="1" w:lastRow="0" w:firstColumn="0" w:lastColumn="0" w:oddVBand="0" w:evenVBand="0" w:oddHBand="0" w:evenHBand="0" w:firstRowFirstColumn="0" w:firstRowLastColumn="0" w:lastRowFirstColumn="0" w:lastRowLastColumn="0"/>
              <w:rPr>
                <w:i/>
                <w:lang w:val="en-US" w:bidi="en-US"/>
              </w:rPr>
            </w:pPr>
            <w:proofErr w:type="spellStart"/>
            <w:r w:rsidRPr="007D41A0">
              <w:rPr>
                <w:i/>
                <w:lang w:val="en-US" w:bidi="en-US"/>
              </w:rPr>
              <w:t>C</w:t>
            </w:r>
            <w:r w:rsidR="00B46695">
              <w:rPr>
                <w:i/>
                <w:vertAlign w:val="subscript"/>
                <w:lang w:val="en-US" w:bidi="en-US"/>
              </w:rPr>
              <w:t>Oz,</w:t>
            </w:r>
            <w:r>
              <w:rPr>
                <w:i/>
                <w:vertAlign w:val="subscript"/>
                <w:lang w:val="en-US" w:bidi="en-US"/>
              </w:rPr>
              <w:t>P</w:t>
            </w:r>
            <w:proofErr w:type="spellEnd"/>
          </w:p>
        </w:tc>
        <w:tc>
          <w:tcPr>
            <w:tcW w:w="0" w:type="auto"/>
            <w:vAlign w:val="center"/>
          </w:tcPr>
          <w:p w14:paraId="42BC5B73" w14:textId="78DBF1F1" w:rsidR="0024676D" w:rsidRPr="007D41A0" w:rsidRDefault="0024676D" w:rsidP="00B46695">
            <w:pPr>
              <w:spacing w:after="0" w:line="240" w:lineRule="auto"/>
              <w:jc w:val="center"/>
              <w:cnfStyle w:val="100000000000" w:firstRow="1" w:lastRow="0" w:firstColumn="0" w:lastColumn="0" w:oddVBand="0" w:evenVBand="0" w:oddHBand="0" w:evenHBand="0" w:firstRowFirstColumn="0" w:firstRowLastColumn="0" w:lastRowFirstColumn="0" w:lastRowLastColumn="0"/>
              <w:rPr>
                <w:i/>
                <w:lang w:val="en-US" w:bidi="en-US"/>
              </w:rPr>
            </w:pPr>
            <w:proofErr w:type="spellStart"/>
            <w:r w:rsidRPr="007D41A0">
              <w:rPr>
                <w:i/>
                <w:lang w:val="en-US" w:bidi="en-US"/>
              </w:rPr>
              <w:t>C</w:t>
            </w:r>
            <w:r w:rsidR="00B46695">
              <w:rPr>
                <w:i/>
                <w:vertAlign w:val="subscript"/>
                <w:lang w:val="en-US" w:bidi="en-US"/>
              </w:rPr>
              <w:t>Oz</w:t>
            </w:r>
            <w:r w:rsidRPr="007D41A0">
              <w:rPr>
                <w:i/>
                <w:vertAlign w:val="subscript"/>
                <w:lang w:val="en-US" w:bidi="en-US"/>
              </w:rPr>
              <w:t>,</w:t>
            </w:r>
            <w:r>
              <w:rPr>
                <w:i/>
                <w:vertAlign w:val="subscript"/>
                <w:lang w:val="en-US" w:bidi="en-US"/>
              </w:rPr>
              <w:t>R</w:t>
            </w:r>
            <w:proofErr w:type="spellEnd"/>
          </w:p>
        </w:tc>
        <w:tc>
          <w:tcPr>
            <w:tcW w:w="0" w:type="auto"/>
          </w:tcPr>
          <w:p w14:paraId="4F0D291D" w14:textId="3C06DC39" w:rsidR="0024676D" w:rsidRPr="007D41A0" w:rsidRDefault="0024676D" w:rsidP="00A42F12">
            <w:pPr>
              <w:spacing w:after="0" w:line="240" w:lineRule="auto"/>
              <w:jc w:val="center"/>
              <w:cnfStyle w:val="100000000000" w:firstRow="1" w:lastRow="0" w:firstColumn="0" w:lastColumn="0" w:oddVBand="0" w:evenVBand="0" w:oddHBand="0" w:evenHBand="0" w:firstRowFirstColumn="0" w:firstRowLastColumn="0" w:lastRowFirstColumn="0" w:lastRowLastColumn="0"/>
              <w:rPr>
                <w:i/>
                <w:lang w:val="en-US" w:bidi="en-US"/>
              </w:rPr>
            </w:pPr>
            <w:r>
              <w:rPr>
                <w:rFonts w:ascii="Symbol" w:hAnsi="Symbol"/>
                <w:i/>
                <w:lang w:val="en-US" w:bidi="en-US"/>
              </w:rPr>
              <w:t></w:t>
            </w:r>
            <w:proofErr w:type="spellStart"/>
            <w:r w:rsidR="00BB5E9E">
              <w:rPr>
                <w:i/>
                <w:vertAlign w:val="subscript"/>
                <w:lang w:val="en-US" w:bidi="en-US"/>
              </w:rPr>
              <w:t>Oz</w:t>
            </w:r>
            <w:r w:rsidRPr="006A41ED">
              <w:rPr>
                <w:i/>
                <w:vertAlign w:val="subscript"/>
                <w:lang w:val="en-US" w:bidi="en-US"/>
              </w:rPr>
              <w:t>,P</w:t>
            </w:r>
            <w:proofErr w:type="spellEnd"/>
          </w:p>
        </w:tc>
        <w:tc>
          <w:tcPr>
            <w:tcW w:w="0" w:type="auto"/>
            <w:vAlign w:val="center"/>
          </w:tcPr>
          <w:p w14:paraId="46EF0B50" w14:textId="4B381345" w:rsidR="0024676D" w:rsidRPr="007D41A0" w:rsidRDefault="0024676D" w:rsidP="00BB5E9E">
            <w:pPr>
              <w:spacing w:after="0" w:line="240" w:lineRule="auto"/>
              <w:jc w:val="center"/>
              <w:cnfStyle w:val="100000000000" w:firstRow="1" w:lastRow="0" w:firstColumn="0" w:lastColumn="0" w:oddVBand="0" w:evenVBand="0" w:oddHBand="0" w:evenHBand="0" w:firstRowFirstColumn="0" w:firstRowLastColumn="0" w:lastRowFirstColumn="0" w:lastRowLastColumn="0"/>
              <w:rPr>
                <w:i/>
                <w:lang w:val="en-US" w:bidi="en-US"/>
              </w:rPr>
            </w:pPr>
            <w:r>
              <w:rPr>
                <w:rFonts w:ascii="Symbol" w:hAnsi="Symbol"/>
                <w:i/>
                <w:lang w:val="en-US" w:bidi="en-US"/>
              </w:rPr>
              <w:t></w:t>
            </w:r>
            <w:proofErr w:type="spellStart"/>
            <w:r w:rsidR="00BB5E9E">
              <w:rPr>
                <w:i/>
                <w:vertAlign w:val="subscript"/>
                <w:lang w:val="en-US" w:bidi="en-US"/>
              </w:rPr>
              <w:t>Oz</w:t>
            </w:r>
            <w:r w:rsidRPr="006A41ED">
              <w:rPr>
                <w:i/>
                <w:vertAlign w:val="subscript"/>
                <w:lang w:val="en-US" w:bidi="en-US"/>
              </w:rPr>
              <w:t>,</w:t>
            </w:r>
            <w:r>
              <w:rPr>
                <w:i/>
                <w:vertAlign w:val="subscript"/>
                <w:lang w:val="en-US" w:bidi="en-US"/>
              </w:rPr>
              <w:t>R</w:t>
            </w:r>
            <w:proofErr w:type="spellEnd"/>
          </w:p>
        </w:tc>
        <w:tc>
          <w:tcPr>
            <w:tcW w:w="0" w:type="auto"/>
            <w:vAlign w:val="center"/>
          </w:tcPr>
          <w:p w14:paraId="5B91C45E" w14:textId="09A27F14" w:rsidR="0024676D" w:rsidRDefault="0024676D" w:rsidP="00A42F12">
            <w:pPr>
              <w:spacing w:after="0" w:line="240" w:lineRule="auto"/>
              <w:jc w:val="center"/>
              <w:cnfStyle w:val="100000000000" w:firstRow="1" w:lastRow="0" w:firstColumn="0" w:lastColumn="0" w:oddVBand="0" w:evenVBand="0" w:oddHBand="0" w:evenHBand="0" w:firstRowFirstColumn="0" w:firstRowLastColumn="0" w:lastRowFirstColumn="0" w:lastRowLastColumn="0"/>
              <w:rPr>
                <w:lang w:val="en-US" w:bidi="en-US"/>
              </w:rPr>
            </w:pPr>
            <w:proofErr w:type="spellStart"/>
            <w:r w:rsidRPr="001F5B0C">
              <w:rPr>
                <w:i/>
                <w:lang w:val="en-US" w:bidi="en-US"/>
              </w:rPr>
              <w:t>L</w:t>
            </w:r>
            <w:r w:rsidRPr="001F5B0C">
              <w:rPr>
                <w:i/>
                <w:vertAlign w:val="subscript"/>
                <w:lang w:val="en-US" w:bidi="en-US"/>
              </w:rPr>
              <w:t>p</w:t>
            </w:r>
            <w:proofErr w:type="spellEnd"/>
            <w:r w:rsidR="00BB5E9E">
              <w:rPr>
                <w:i/>
                <w:vertAlign w:val="subscript"/>
                <w:lang w:val="en-US" w:bidi="en-US"/>
              </w:rPr>
              <w:t xml:space="preserve"> </w:t>
            </w:r>
            <w:r>
              <w:rPr>
                <w:lang w:val="en-US" w:bidi="en-US"/>
              </w:rPr>
              <w:t>at t</w:t>
            </w:r>
            <w:r>
              <w:rPr>
                <w:vertAlign w:val="subscript"/>
                <w:lang w:val="en-US" w:bidi="en-US"/>
              </w:rPr>
              <w:t>0</w:t>
            </w:r>
          </w:p>
        </w:tc>
      </w:tr>
      <w:tr w:rsidR="0024676D" w14:paraId="15846C4B" w14:textId="77777777" w:rsidTr="00A42F1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343D3FD5" w14:textId="77777777" w:rsidR="0024676D" w:rsidRPr="008313B8" w:rsidRDefault="0024676D" w:rsidP="00A42F12">
            <w:pPr>
              <w:spacing w:after="0" w:line="240" w:lineRule="auto"/>
              <w:jc w:val="center"/>
              <w:rPr>
                <w:rFonts w:cs="Calibri"/>
                <w:b w:val="0"/>
                <w:color w:val="000000"/>
              </w:rPr>
            </w:pPr>
            <w:r w:rsidRPr="00E47B91">
              <w:rPr>
                <w:lang w:val="en-US" w:bidi="en-US"/>
              </w:rPr>
              <w:t>mg L</w:t>
            </w:r>
            <w:r w:rsidRPr="00E47B91">
              <w:rPr>
                <w:vertAlign w:val="superscript"/>
                <w:lang w:val="en-US" w:bidi="en-US"/>
              </w:rPr>
              <w:t>-1</w:t>
            </w:r>
          </w:p>
        </w:tc>
        <w:tc>
          <w:tcPr>
            <w:tcW w:w="0" w:type="auto"/>
            <w:vAlign w:val="center"/>
          </w:tcPr>
          <w:p w14:paraId="2CC691AB" w14:textId="77777777" w:rsidR="0024676D" w:rsidRDefault="0024676D" w:rsidP="00A42F1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00000"/>
              </w:rPr>
            </w:pPr>
            <w:r>
              <w:rPr>
                <w:lang w:val="en-US" w:bidi="en-US"/>
              </w:rPr>
              <w:t>mg L</w:t>
            </w:r>
            <w:r w:rsidRPr="00F45835">
              <w:rPr>
                <w:vertAlign w:val="superscript"/>
                <w:lang w:val="en-US" w:bidi="en-US"/>
              </w:rPr>
              <w:t>-1</w:t>
            </w:r>
          </w:p>
        </w:tc>
        <w:tc>
          <w:tcPr>
            <w:tcW w:w="0" w:type="auto"/>
            <w:vAlign w:val="center"/>
          </w:tcPr>
          <w:p w14:paraId="58CF1BF2" w14:textId="77777777" w:rsidR="0024676D" w:rsidRDefault="0024676D" w:rsidP="00A42F1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00000"/>
              </w:rPr>
            </w:pPr>
            <w:r>
              <w:rPr>
                <w:lang w:val="en-US" w:bidi="en-US"/>
              </w:rPr>
              <w:t>mg L</w:t>
            </w:r>
            <w:r w:rsidRPr="00F45835">
              <w:rPr>
                <w:vertAlign w:val="superscript"/>
                <w:lang w:val="en-US" w:bidi="en-US"/>
              </w:rPr>
              <w:t>-1</w:t>
            </w:r>
          </w:p>
        </w:tc>
        <w:tc>
          <w:tcPr>
            <w:tcW w:w="0" w:type="auto"/>
          </w:tcPr>
          <w:p w14:paraId="1C6FF00D" w14:textId="3ECD96A7" w:rsidR="0024676D" w:rsidRDefault="00E47B91" w:rsidP="00A42F12">
            <w:pPr>
              <w:spacing w:after="0" w:line="240" w:lineRule="auto"/>
              <w:jc w:val="center"/>
              <w:cnfStyle w:val="000000100000" w:firstRow="0" w:lastRow="0" w:firstColumn="0" w:lastColumn="0" w:oddVBand="0" w:evenVBand="0" w:oddHBand="1" w:evenHBand="0" w:firstRowFirstColumn="0" w:firstRowLastColumn="0" w:lastRowFirstColumn="0" w:lastRowLastColumn="0"/>
              <w:rPr>
                <w:lang w:val="en-US" w:bidi="en-US"/>
              </w:rPr>
            </w:pPr>
            <w:r>
              <w:rPr>
                <w:lang w:val="en-US" w:bidi="en-US"/>
              </w:rPr>
              <w:t>%</w:t>
            </w:r>
          </w:p>
        </w:tc>
        <w:tc>
          <w:tcPr>
            <w:tcW w:w="0" w:type="auto"/>
            <w:vAlign w:val="center"/>
          </w:tcPr>
          <w:p w14:paraId="0D58F419" w14:textId="6397E8A1" w:rsidR="0024676D" w:rsidRDefault="00E47B91" w:rsidP="00A42F12">
            <w:pPr>
              <w:spacing w:after="0" w:line="240" w:lineRule="auto"/>
              <w:jc w:val="center"/>
              <w:cnfStyle w:val="000000100000" w:firstRow="0" w:lastRow="0" w:firstColumn="0" w:lastColumn="0" w:oddVBand="0" w:evenVBand="0" w:oddHBand="1" w:evenHBand="0" w:firstRowFirstColumn="0" w:firstRowLastColumn="0" w:lastRowFirstColumn="0" w:lastRowLastColumn="0"/>
              <w:rPr>
                <w:lang w:val="en-US" w:bidi="en-US"/>
              </w:rPr>
            </w:pPr>
            <w:r>
              <w:rPr>
                <w:lang w:val="en-US" w:bidi="en-US"/>
              </w:rPr>
              <w:t>%</w:t>
            </w:r>
          </w:p>
        </w:tc>
        <w:tc>
          <w:tcPr>
            <w:tcW w:w="0" w:type="auto"/>
            <w:vAlign w:val="center"/>
          </w:tcPr>
          <w:p w14:paraId="2899209A" w14:textId="77777777" w:rsidR="0024676D" w:rsidRDefault="0024676D" w:rsidP="00A42F1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00000"/>
              </w:rPr>
            </w:pPr>
            <w:r>
              <w:t>L h</w:t>
            </w:r>
            <w:r w:rsidRPr="00891475">
              <w:rPr>
                <w:vertAlign w:val="superscript"/>
              </w:rPr>
              <w:t>-1</w:t>
            </w:r>
            <w:r>
              <w:t xml:space="preserve"> m</w:t>
            </w:r>
            <w:r w:rsidRPr="00891475">
              <w:rPr>
                <w:vertAlign w:val="superscript"/>
              </w:rPr>
              <w:t>-2</w:t>
            </w:r>
            <w:r>
              <w:t xml:space="preserve"> bar</w:t>
            </w:r>
            <w:r w:rsidRPr="00891475">
              <w:rPr>
                <w:vertAlign w:val="superscript"/>
              </w:rPr>
              <w:t>-</w:t>
            </w:r>
            <w:r>
              <w:rPr>
                <w:vertAlign w:val="superscript"/>
              </w:rPr>
              <w:t>1</w:t>
            </w:r>
          </w:p>
        </w:tc>
      </w:tr>
      <w:tr w:rsidR="0024676D" w:rsidRPr="000C5318" w14:paraId="0AB1E545" w14:textId="77777777" w:rsidTr="00A42F12">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143B4381" w14:textId="77777777" w:rsidR="0024676D" w:rsidRPr="008313B8" w:rsidRDefault="0024676D" w:rsidP="00A42F12">
            <w:pPr>
              <w:spacing w:after="0" w:line="240" w:lineRule="auto"/>
              <w:jc w:val="center"/>
              <w:rPr>
                <w:rFonts w:cs="Calibri"/>
                <w:b w:val="0"/>
                <w:color w:val="000000"/>
              </w:rPr>
            </w:pPr>
            <w:r w:rsidRPr="00E47B91">
              <w:rPr>
                <w:rFonts w:cs="Calibri"/>
                <w:color w:val="000000"/>
              </w:rPr>
              <w:t>15.5</w:t>
            </w:r>
          </w:p>
        </w:tc>
        <w:tc>
          <w:tcPr>
            <w:tcW w:w="0" w:type="auto"/>
            <w:vAlign w:val="center"/>
          </w:tcPr>
          <w:p w14:paraId="40995F90" w14:textId="64B77FF6" w:rsidR="0024676D" w:rsidRPr="0054217B" w:rsidRDefault="0024676D" w:rsidP="00A42F1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color w:val="000000"/>
                <w:lang w:val="en-US"/>
              </w:rPr>
            </w:pPr>
            <w:r w:rsidRPr="0054217B">
              <w:rPr>
                <w:rFonts w:cs="Calibri"/>
                <w:color w:val="000000"/>
                <w:lang w:val="en-US"/>
              </w:rPr>
              <w:t>0.</w:t>
            </w:r>
            <w:r>
              <w:rPr>
                <w:rFonts w:cs="Calibri"/>
                <w:color w:val="000000"/>
                <w:lang w:val="en-US"/>
              </w:rPr>
              <w:t>2</w:t>
            </w:r>
            <w:r w:rsidR="00BB5E9E">
              <w:rPr>
                <w:rFonts w:cs="Calibri"/>
                <w:color w:val="000000"/>
                <w:lang w:val="en-US"/>
              </w:rPr>
              <w:t xml:space="preserve"> </w:t>
            </w:r>
            <w:r w:rsidRPr="00CF3603">
              <w:rPr>
                <w:rFonts w:cs="Calibri"/>
                <w:color w:val="000000"/>
                <w:lang w:val="en-US"/>
              </w:rPr>
              <w:t>±</w:t>
            </w:r>
            <w:r>
              <w:rPr>
                <w:rFonts w:cs="Calibri"/>
                <w:color w:val="000000"/>
                <w:lang w:val="en-US"/>
              </w:rPr>
              <w:t xml:space="preserve"> 0.1</w:t>
            </w:r>
          </w:p>
        </w:tc>
        <w:tc>
          <w:tcPr>
            <w:tcW w:w="0" w:type="auto"/>
          </w:tcPr>
          <w:p w14:paraId="56F3FDE3" w14:textId="258937B5" w:rsidR="0024676D" w:rsidRDefault="0024676D" w:rsidP="00A42F1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color w:val="000000"/>
                <w:lang w:val="en-US"/>
              </w:rPr>
            </w:pPr>
            <w:r>
              <w:rPr>
                <w:rFonts w:cs="Calibri"/>
                <w:color w:val="000000"/>
                <w:lang w:val="en-US"/>
              </w:rPr>
              <w:t>12.7</w:t>
            </w:r>
            <w:r w:rsidR="00BB5E9E">
              <w:rPr>
                <w:rFonts w:cs="Calibri"/>
                <w:color w:val="000000"/>
                <w:lang w:val="en-US"/>
              </w:rPr>
              <w:t xml:space="preserve"> </w:t>
            </w:r>
            <w:r w:rsidRPr="00CF3603">
              <w:rPr>
                <w:rFonts w:cs="Calibri"/>
                <w:color w:val="000000"/>
                <w:lang w:val="en-US"/>
              </w:rPr>
              <w:t>±</w:t>
            </w:r>
            <w:r>
              <w:rPr>
                <w:rFonts w:cs="Calibri"/>
                <w:color w:val="000000"/>
                <w:lang w:val="en-US"/>
              </w:rPr>
              <w:t xml:space="preserve"> 0.2</w:t>
            </w:r>
          </w:p>
        </w:tc>
        <w:tc>
          <w:tcPr>
            <w:tcW w:w="0" w:type="auto"/>
          </w:tcPr>
          <w:p w14:paraId="695FE0DA" w14:textId="77777777" w:rsidR="0024676D" w:rsidRDefault="0024676D" w:rsidP="00A42F1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color w:val="000000"/>
                <w:lang w:val="en-US"/>
              </w:rPr>
            </w:pPr>
            <w:r>
              <w:rPr>
                <w:rFonts w:cs="Calibri"/>
                <w:color w:val="000000"/>
                <w:lang w:val="en-US"/>
              </w:rPr>
              <w:t>98.5</w:t>
            </w:r>
          </w:p>
        </w:tc>
        <w:tc>
          <w:tcPr>
            <w:tcW w:w="0" w:type="auto"/>
            <w:vAlign w:val="center"/>
          </w:tcPr>
          <w:p w14:paraId="1E4200E9" w14:textId="77777777" w:rsidR="0024676D" w:rsidRPr="00CF3603" w:rsidRDefault="0024676D" w:rsidP="00A42F1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n-US"/>
              </w:rPr>
            </w:pPr>
            <w:r>
              <w:rPr>
                <w:rFonts w:cs="Calibri"/>
                <w:color w:val="000000"/>
                <w:lang w:val="en-US"/>
              </w:rPr>
              <w:t>18.1</w:t>
            </w:r>
          </w:p>
        </w:tc>
        <w:tc>
          <w:tcPr>
            <w:tcW w:w="0" w:type="auto"/>
            <w:vAlign w:val="center"/>
          </w:tcPr>
          <w:p w14:paraId="6529ABD5" w14:textId="205BFC52" w:rsidR="0024676D" w:rsidRPr="0054217B" w:rsidRDefault="00BB5E9E" w:rsidP="00A42F1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color w:val="000000"/>
                <w:lang w:val="en-US"/>
              </w:rPr>
            </w:pPr>
            <w:r>
              <w:rPr>
                <w:rFonts w:cs="Calibri"/>
                <w:color w:val="000000"/>
                <w:lang w:val="en-US"/>
              </w:rPr>
              <w:t>9.3</w:t>
            </w:r>
            <w:r w:rsidR="000C5318">
              <w:rPr>
                <w:rFonts w:cs="Calibri"/>
                <w:color w:val="000000"/>
                <w:lang w:val="en-US"/>
              </w:rPr>
              <w:t xml:space="preserve"> ± 0.3</w:t>
            </w:r>
          </w:p>
        </w:tc>
      </w:tr>
    </w:tbl>
    <w:p w14:paraId="4007AB2A" w14:textId="77777777" w:rsidR="0024676D" w:rsidRDefault="0024676D" w:rsidP="00C32B49">
      <w:pPr>
        <w:rPr>
          <w:lang w:val="en-US"/>
        </w:rPr>
      </w:pPr>
    </w:p>
    <w:p w14:paraId="46ADB1BA" w14:textId="5DC43B7C" w:rsidR="003B253D" w:rsidRDefault="00C31084" w:rsidP="00C32B49">
      <w:pPr>
        <w:rPr>
          <w:lang w:val="en-US"/>
        </w:rPr>
      </w:pPr>
      <w:r>
        <w:rPr>
          <w:lang w:val="en-US"/>
        </w:rPr>
        <w:t xml:space="preserve">The behavior of </w:t>
      </w:r>
      <w:r w:rsidR="00BB5E9E">
        <w:rPr>
          <w:lang w:val="en-US"/>
        </w:rPr>
        <w:t>O</w:t>
      </w:r>
      <w:r w:rsidR="00BB5E9E" w:rsidRPr="00BB5E9E">
        <w:rPr>
          <w:vertAlign w:val="subscript"/>
          <w:lang w:val="en-US"/>
        </w:rPr>
        <w:t>3</w:t>
      </w:r>
      <w:r>
        <w:rPr>
          <w:lang w:val="en-US"/>
        </w:rPr>
        <w:t xml:space="preserve"> </w:t>
      </w:r>
      <w:r w:rsidR="00890BA0">
        <w:rPr>
          <w:lang w:val="en-US"/>
        </w:rPr>
        <w:t>during NF</w:t>
      </w:r>
      <w:r>
        <w:rPr>
          <w:lang w:val="en-US"/>
        </w:rPr>
        <w:t xml:space="preserve"> </w:t>
      </w:r>
      <w:r w:rsidR="00850615">
        <w:rPr>
          <w:lang w:val="en-US"/>
        </w:rPr>
        <w:t xml:space="preserve">in the cross-flow configuration </w:t>
      </w:r>
      <w:r>
        <w:rPr>
          <w:lang w:val="en-US"/>
        </w:rPr>
        <w:t xml:space="preserve">has been investigated using </w:t>
      </w:r>
      <w:r w:rsidR="00A42F12">
        <w:rPr>
          <w:lang w:val="en-US"/>
        </w:rPr>
        <w:t>only the pre-</w:t>
      </w:r>
      <w:proofErr w:type="spellStart"/>
      <w:r w:rsidR="00A42F12">
        <w:rPr>
          <w:lang w:val="en-US"/>
        </w:rPr>
        <w:t>ozonated</w:t>
      </w:r>
      <w:proofErr w:type="spellEnd"/>
      <w:r w:rsidR="00A42F12">
        <w:rPr>
          <w:lang w:val="en-US"/>
        </w:rPr>
        <w:t xml:space="preserve"> solution</w:t>
      </w:r>
      <w:r w:rsidR="0045503F">
        <w:rPr>
          <w:lang w:val="en-US"/>
        </w:rPr>
        <w:t xml:space="preserve"> (Fig. 2(b))</w:t>
      </w:r>
      <w:r w:rsidR="00A42F12">
        <w:rPr>
          <w:lang w:val="en-US"/>
        </w:rPr>
        <w:t xml:space="preserve">, </w:t>
      </w:r>
      <w:r w:rsidR="00CC5396">
        <w:rPr>
          <w:lang w:val="en-US"/>
        </w:rPr>
        <w:t xml:space="preserve">without mixture </w:t>
      </w:r>
      <w:r w:rsidR="00A42F12">
        <w:rPr>
          <w:lang w:val="en-US"/>
        </w:rPr>
        <w:t>with the solution to be treated</w:t>
      </w:r>
      <w:r w:rsidR="00412BD8">
        <w:rPr>
          <w:lang w:val="en-US"/>
        </w:rPr>
        <w:t xml:space="preserve"> (Table 4)</w:t>
      </w:r>
      <w:r w:rsidR="00CC5396">
        <w:rPr>
          <w:lang w:val="en-US"/>
        </w:rPr>
        <w:t>.</w:t>
      </w:r>
      <w:r w:rsidR="00DC1456">
        <w:rPr>
          <w:lang w:val="en-US"/>
        </w:rPr>
        <w:t xml:space="preserve"> </w:t>
      </w:r>
      <w:r w:rsidR="00412ECF">
        <w:rPr>
          <w:lang w:val="en-US"/>
        </w:rPr>
        <w:t>On the one hand, t</w:t>
      </w:r>
      <w:r w:rsidR="00850615">
        <w:rPr>
          <w:lang w:val="en-US"/>
        </w:rPr>
        <w:t xml:space="preserve">he </w:t>
      </w:r>
      <w:r w:rsidR="00D92CAE">
        <w:rPr>
          <w:lang w:val="en-US"/>
        </w:rPr>
        <w:t xml:space="preserve">ozone concentration </w:t>
      </w:r>
      <w:r w:rsidR="00B05BC2">
        <w:rPr>
          <w:lang w:val="en-US"/>
        </w:rPr>
        <w:t>in</w:t>
      </w:r>
      <w:r w:rsidR="00D92CAE">
        <w:rPr>
          <w:lang w:val="en-US"/>
        </w:rPr>
        <w:t xml:space="preserve"> the retentate </w:t>
      </w:r>
      <w:r w:rsidR="003722B1">
        <w:rPr>
          <w:lang w:val="en-US"/>
        </w:rPr>
        <w:t xml:space="preserve">was </w:t>
      </w:r>
      <w:r w:rsidR="00F0365E">
        <w:rPr>
          <w:lang w:val="en-US"/>
        </w:rPr>
        <w:t xml:space="preserve">18% </w:t>
      </w:r>
      <w:r w:rsidR="00D92CAE">
        <w:rPr>
          <w:lang w:val="en-US"/>
        </w:rPr>
        <w:t>lower than the feed concentration</w:t>
      </w:r>
      <w:r w:rsidR="00F0365E">
        <w:rPr>
          <w:lang w:val="en-US"/>
        </w:rPr>
        <w:t>. According to the</w:t>
      </w:r>
      <w:r w:rsidR="00E47B91">
        <w:rPr>
          <w:lang w:val="en-US"/>
        </w:rPr>
        <w:t xml:space="preserve"> low</w:t>
      </w:r>
      <w:r w:rsidR="00F0365E">
        <w:rPr>
          <w:lang w:val="en-US"/>
        </w:rPr>
        <w:t xml:space="preserve"> liquid residence time in the retentate side</w:t>
      </w:r>
      <w:r w:rsidR="00E47B91">
        <w:rPr>
          <w:lang w:val="en-US"/>
        </w:rPr>
        <w:t xml:space="preserve"> (</w:t>
      </w:r>
      <w:r w:rsidR="00E47B91" w:rsidRPr="008313B8">
        <w:rPr>
          <w:rFonts w:ascii="Symbol" w:hAnsi="Symbol"/>
          <w:i/>
          <w:lang w:val="en-US"/>
        </w:rPr>
        <w:t></w:t>
      </w:r>
      <w:r w:rsidR="00E47B91" w:rsidRPr="008313B8">
        <w:rPr>
          <w:i/>
          <w:vertAlign w:val="subscript"/>
          <w:lang w:val="en-US"/>
        </w:rPr>
        <w:t>ret</w:t>
      </w:r>
      <w:r w:rsidR="00E47B91">
        <w:rPr>
          <w:lang w:val="en-US"/>
        </w:rPr>
        <w:t xml:space="preserve"> around 11 s in that case)</w:t>
      </w:r>
      <w:r w:rsidR="00F0365E">
        <w:rPr>
          <w:lang w:val="en-US"/>
        </w:rPr>
        <w:t>, this ozone decomposition cannot be attributed to</w:t>
      </w:r>
      <w:r w:rsidR="00850615">
        <w:rPr>
          <w:lang w:val="en-US"/>
        </w:rPr>
        <w:t xml:space="preserve"> </w:t>
      </w:r>
      <w:r w:rsidR="003B253D">
        <w:rPr>
          <w:lang w:val="en-US"/>
        </w:rPr>
        <w:t>only the</w:t>
      </w:r>
      <w:r w:rsidR="00D92CAE">
        <w:rPr>
          <w:lang w:val="en-US"/>
        </w:rPr>
        <w:t xml:space="preserve"> </w:t>
      </w:r>
      <w:r w:rsidR="00850615">
        <w:rPr>
          <w:lang w:val="en-US"/>
        </w:rPr>
        <w:t xml:space="preserve">inherent </w:t>
      </w:r>
      <w:r w:rsidR="00D92CAE">
        <w:rPr>
          <w:lang w:val="en-US"/>
        </w:rPr>
        <w:t>ozone</w:t>
      </w:r>
      <w:r w:rsidR="00412ECF">
        <w:rPr>
          <w:lang w:val="en-US"/>
        </w:rPr>
        <w:t>-self</w:t>
      </w:r>
      <w:r w:rsidR="00D92CAE">
        <w:rPr>
          <w:lang w:val="en-US"/>
        </w:rPr>
        <w:t xml:space="preserve"> decomposition </w:t>
      </w:r>
      <w:r w:rsidR="00850615">
        <w:rPr>
          <w:lang w:val="en-US"/>
        </w:rPr>
        <w:t xml:space="preserve">in </w:t>
      </w:r>
      <w:r w:rsidR="003B253D">
        <w:rPr>
          <w:lang w:val="en-US"/>
        </w:rPr>
        <w:t xml:space="preserve">drinking </w:t>
      </w:r>
      <w:r w:rsidR="00850615">
        <w:rPr>
          <w:lang w:val="en-US"/>
        </w:rPr>
        <w:t>water</w:t>
      </w:r>
      <w:r w:rsidR="003B253D">
        <w:rPr>
          <w:lang w:val="en-US"/>
        </w:rPr>
        <w:t xml:space="preserve"> (Part S5). </w:t>
      </w:r>
      <w:r w:rsidR="00850615">
        <w:rPr>
          <w:lang w:val="en-US"/>
        </w:rPr>
        <w:t xml:space="preserve"> </w:t>
      </w:r>
      <w:r w:rsidR="003B253D">
        <w:rPr>
          <w:lang w:val="en-US"/>
        </w:rPr>
        <w:t>It emphasizes that O</w:t>
      </w:r>
      <w:r w:rsidR="003B253D" w:rsidRPr="00FB74BB">
        <w:rPr>
          <w:vertAlign w:val="subscript"/>
          <w:lang w:val="en-US"/>
        </w:rPr>
        <w:t>3</w:t>
      </w:r>
      <w:r w:rsidR="003B253D">
        <w:rPr>
          <w:lang w:val="en-US"/>
        </w:rPr>
        <w:t xml:space="preserve"> diffused to the membrane surface</w:t>
      </w:r>
      <w:r w:rsidR="00D92CAE">
        <w:rPr>
          <w:lang w:val="en-US"/>
        </w:rPr>
        <w:t xml:space="preserve"> </w:t>
      </w:r>
      <w:r w:rsidR="003B253D">
        <w:rPr>
          <w:lang w:val="en-US"/>
        </w:rPr>
        <w:t xml:space="preserve">and reacted with it. Indeed, </w:t>
      </w:r>
      <w:proofErr w:type="spellStart"/>
      <w:r w:rsidR="003B253D">
        <w:rPr>
          <w:lang w:val="en-US"/>
        </w:rPr>
        <w:t>Ouali</w:t>
      </w:r>
      <w:proofErr w:type="spellEnd"/>
      <w:r w:rsidR="003B253D">
        <w:rPr>
          <w:lang w:val="en-US"/>
        </w:rPr>
        <w:t xml:space="preserve"> et al. (2021) demonstrated that the </w:t>
      </w:r>
      <w:r w:rsidR="00B05BC2">
        <w:rPr>
          <w:lang w:val="en-US"/>
        </w:rPr>
        <w:t xml:space="preserve">PVP </w:t>
      </w:r>
      <w:r w:rsidR="003722B1">
        <w:rPr>
          <w:lang w:val="en-US"/>
        </w:rPr>
        <w:t>additive</w:t>
      </w:r>
      <w:r w:rsidR="003B253D">
        <w:rPr>
          <w:lang w:val="en-US"/>
        </w:rPr>
        <w:t xml:space="preserve"> was particularly sensitive to ozone</w:t>
      </w:r>
      <w:r w:rsidR="003722B1">
        <w:rPr>
          <w:lang w:val="en-US"/>
        </w:rPr>
        <w:t xml:space="preserve"> </w:t>
      </w:r>
      <w:r w:rsidR="0083012C">
        <w:rPr>
          <w:lang w:val="en-US"/>
        </w:rPr>
        <w:fldChar w:fldCharType="begin"/>
      </w:r>
      <w:r w:rsidR="006F5BEC">
        <w:rPr>
          <w:lang w:val="en-US"/>
        </w:rPr>
        <w:instrText xml:space="preserve"> ADDIN ZOTERO_ITEM CSL_CITATION {"citationID":"F7HsMbcV","properties":{"formattedCitation":"[30]","plainCitation":"[30]","noteIndex":0},"citationItems":[{"id":2228,"uris":["http://zotero.org/users/local/nayy0uwU/items/NW5QKJVL"],"uri":["http://zotero.org/users/local/nayy0uwU/items/NW5QKJVL"],"itemData":{"id":2228,"type":"article-journal","abstract":"Ozone is a strong oxidant applied in water treatment for disinfection and organic and inorganic pollutants removal. It can be coupled with membrane processes as a pre-treatment or post-treatment as well as in a hybrid configuration. In this study, we investigated the resistance of three commercial polymer nanofiltration membranes (NP10, NF90 and NF270) in contact with ozone (10 ppm for 1 h) at pH 3 and 7 to assess the influence of the ozone to hydroxyl radical concentrations balance. The surface properties of membranes were characterized before and after ozonation by means of various techniques, i.e. Fourier transform infrared spectroscopy in attenuated total reflectance mode (ATR-FTIR), zeta potential, water contact angle, X-ray photoelectron spectroscopy (XPS), atomic force microscopy (AFM) and scanning electron microscopy (SEM). For all membranes, the impact of ozonation on pure water permeability was greater at pH 7 than pH 3 due to the faster decomposition of ozone at pH 7 leading to the formation of more free radicals. A decrease in the NP10 membrane permeability (up to 25%) was obtained after ozonation. ATR-FTIR, zeta potential and SEM revealed a fairly good resistance of the polyethersulfone (PES) matrix to ozonation (thanks to the protective effect of electron-withdrawing sulfone groups) under the exposure conditions of this study but the polyvinylpyrrolidone (PVP) additive was substantially oxidized. XPS indicated that the degraded PVP was not released from the PES matrix. It was suggested that the decrease in the NP10 membrane permeability might result from a cross-linking process between macroradicals of degraded PVP chains. In contrast to what was observed with the NP10 membrane, the pure water permeability of the thin-film composite polyamide (PA) membranes dramatically increased after ozonation. The fully aromatic NF90 membrane appeared to be even more sensitive to ozone than the semi aromatic NF270. The different resistances of NF90 and NF270 membranes were attributed to the different amine monomers used for the synthesis of their active layer. Indeed, m-phenylenediamine used in interfacial polymerization of the NF90 active layer is an aromatic amine (aromatic rings are sensitive to ozonation) and is less basic than the non-aromatic piperazine used to develop the NF270 membrane (protonation of amines contributes to protect them from electrophilic attacks). For both PA membranes, ATR-FTIR and SEM indicated severely damaged active layers. The very sharp increase in the NF90 and NF270 permeabilities was attributed to the removal of active layer fragments, which was found compatible with both zeta potential and water contact angle measurements.","container-title":"Journal of Membrane Science","DOI":"10.1016/j.memsci.2020.118656","ISSN":"0376-7388","journalAbbreviation":"Journal of Membrane Science","page":"118656","title":"Ozone compatibility with polymer nanofiltration membranes","volume":"618","author":[{"family":"Ouali","given":"Sara"},{"family":"Loulergue","given":"Patrick"},{"family":"Biard","given":"Pierre-François"},{"family":"Nasrallah","given":"Noureddine"},{"family":"Szymczyk","given":"Anthony"}],"issued":{"date-parts":[["2021",1,15]]}}}],"schema":"https://github.com/citation-style-language/schema/raw/master/csl-citation.json"} </w:instrText>
      </w:r>
      <w:r w:rsidR="0083012C">
        <w:rPr>
          <w:lang w:val="en-US"/>
        </w:rPr>
        <w:fldChar w:fldCharType="separate"/>
      </w:r>
      <w:r w:rsidR="006F5BEC" w:rsidRPr="00FB74BB">
        <w:rPr>
          <w:rFonts w:cs="Calibri"/>
          <w:lang w:val="en-US"/>
        </w:rPr>
        <w:t>[30]</w:t>
      </w:r>
      <w:r w:rsidR="0083012C">
        <w:rPr>
          <w:lang w:val="en-US"/>
        </w:rPr>
        <w:fldChar w:fldCharType="end"/>
      </w:r>
      <w:r w:rsidR="00D92CAE">
        <w:rPr>
          <w:lang w:val="en-US"/>
        </w:rPr>
        <w:t xml:space="preserve">. </w:t>
      </w:r>
      <w:r w:rsidR="00412ECF">
        <w:rPr>
          <w:lang w:val="en-US"/>
        </w:rPr>
        <w:t>On the other hand</w:t>
      </w:r>
      <w:r w:rsidR="00D92CAE">
        <w:rPr>
          <w:lang w:val="en-US"/>
        </w:rPr>
        <w:t xml:space="preserve">, the ozone concentration </w:t>
      </w:r>
      <w:r w:rsidR="003722B1">
        <w:rPr>
          <w:lang w:val="en-US"/>
        </w:rPr>
        <w:t>was</w:t>
      </w:r>
      <w:r w:rsidR="00D92CAE">
        <w:rPr>
          <w:lang w:val="en-US"/>
        </w:rPr>
        <w:t xml:space="preserve"> negligible in </w:t>
      </w:r>
      <w:proofErr w:type="gramStart"/>
      <w:r w:rsidR="00D92CAE">
        <w:rPr>
          <w:lang w:val="en-US"/>
        </w:rPr>
        <w:t>the permeate</w:t>
      </w:r>
      <w:proofErr w:type="gramEnd"/>
      <w:r w:rsidR="00D92CAE">
        <w:rPr>
          <w:lang w:val="en-US"/>
        </w:rPr>
        <w:t xml:space="preserve">. With a molecular weight </w:t>
      </w:r>
      <w:r w:rsidR="0023453B">
        <w:rPr>
          <w:lang w:val="en-US"/>
        </w:rPr>
        <w:t xml:space="preserve">much </w:t>
      </w:r>
      <w:r w:rsidR="00D92CAE">
        <w:rPr>
          <w:lang w:val="en-US"/>
        </w:rPr>
        <w:t xml:space="preserve">lower than the MWCO of the PES membrane, this result cannot be attributed to </w:t>
      </w:r>
      <w:r w:rsidR="00D50EC4">
        <w:rPr>
          <w:lang w:val="en-US"/>
        </w:rPr>
        <w:t xml:space="preserve">steric </w:t>
      </w:r>
      <w:r w:rsidR="00D92CAE">
        <w:rPr>
          <w:lang w:val="en-US"/>
        </w:rPr>
        <w:t>rejection and highlight</w:t>
      </w:r>
      <w:r w:rsidR="00D50EC4">
        <w:rPr>
          <w:lang w:val="en-US"/>
        </w:rPr>
        <w:t>s</w:t>
      </w:r>
      <w:r w:rsidR="00D92CAE">
        <w:rPr>
          <w:lang w:val="en-US"/>
        </w:rPr>
        <w:t xml:space="preserve"> that </w:t>
      </w:r>
      <w:r w:rsidR="003B253D">
        <w:rPr>
          <w:lang w:val="en-US"/>
        </w:rPr>
        <w:t>full</w:t>
      </w:r>
      <w:r w:rsidR="00412ECF">
        <w:rPr>
          <w:lang w:val="en-US"/>
        </w:rPr>
        <w:t xml:space="preserve"> </w:t>
      </w:r>
      <w:r w:rsidR="00D92CAE">
        <w:rPr>
          <w:lang w:val="en-US"/>
        </w:rPr>
        <w:t>O</w:t>
      </w:r>
      <w:r w:rsidR="00D92CAE" w:rsidRPr="00D92CAE">
        <w:rPr>
          <w:vertAlign w:val="subscript"/>
          <w:lang w:val="en-US"/>
        </w:rPr>
        <w:t>3</w:t>
      </w:r>
      <w:r w:rsidR="00D92CAE">
        <w:rPr>
          <w:lang w:val="en-US"/>
        </w:rPr>
        <w:t xml:space="preserve"> decomposition may occur within the pores of the membrane</w:t>
      </w:r>
      <w:r w:rsidR="00850615">
        <w:rPr>
          <w:lang w:val="en-US"/>
        </w:rPr>
        <w:t xml:space="preserve"> leading to the generation of surface radicals</w:t>
      </w:r>
      <w:r w:rsidR="00412ECF">
        <w:rPr>
          <w:lang w:val="en-US"/>
        </w:rPr>
        <w:t xml:space="preserve"> </w:t>
      </w:r>
      <w:r w:rsidR="00412ECF">
        <w:rPr>
          <w:lang w:val="en-US"/>
        </w:rPr>
        <w:fldChar w:fldCharType="begin"/>
      </w:r>
      <w:r w:rsidR="00915722">
        <w:rPr>
          <w:lang w:val="en-US"/>
        </w:rPr>
        <w:instrText xml:space="preserve"> ADDIN ZOTERO_ITEM CSL_CITATION {"citationID":"c1MM8exz","properties":{"formattedCitation":"[30]","plainCitation":"[30]","noteIndex":0},"citationItems":[{"id":2228,"uris":["http://zotero.org/users/local/nayy0uwU/items/NW5QKJVL"],"uri":["http://zotero.org/users/local/nayy0uwU/items/NW5QKJVL"],"itemData":{"id":2228,"type":"article-journal","abstract":"Ozone is a strong oxidant applied in water treatment for disinfection and organic and inorganic pollutants removal. It can be coupled with membrane processes as a pre-treatment or post-treatment as well as in a hybrid configuration. In this study, we investigated the resistance of three commercial polymer nanofiltration membranes (NP10, NF90 and NF270) in contact with ozone (10 ppm for 1 h) at pH 3 and 7 to assess the influence of the ozone to hydroxyl radical concentrations balance. The surface properties of membranes were characterized before and after ozonation by means of various techniques, i.e. Fourier transform infrared spectroscopy in attenuated total reflectance mode (ATR-FTIR), zeta potential, water contact angle, X-ray photoelectron spectroscopy (XPS), atomic force microscopy (AFM) and scanning electron microscopy (SEM). For all membranes, the impact of ozonation on pure water permeability was greater at pH 7 than pH 3 due to the faster decomposition of ozone at pH 7 leading to the formation of more free radicals. A decrease in the NP10 membrane permeability (up to 25%) was obtained after ozonation. ATR-FTIR, zeta potential and SEM revealed a fairly good resistance of the polyethersulfone (PES) matrix to ozonation (thanks to the protective effect of electron-withdrawing sulfone groups) under the exposure conditions of this study but the polyvinylpyrrolidone (PVP) additive was substantially oxidized. XPS indicated that the degraded PVP was not released from the PES matrix. It was suggested that the decrease in the NP10 membrane permeability might result from a cross-linking process between macroradicals of degraded PVP chains. In contrast to what was observed with the NP10 membrane, the pure water permeability of the thin-film composite polyamide (PA) membranes dramatically increased after ozonation. The fully aromatic NF90 membrane appeared to be even more sensitive to ozone than the semi aromatic NF270. The different resistances of NF90 and NF270 membranes were attributed to the different amine monomers used for the synthesis of their active layer. Indeed, m-phenylenediamine used in interfacial polymerization of the NF90 active layer is an aromatic amine (aromatic rings are sensitive to ozonation) and is less basic than the non-aromatic piperazine used to develop the NF270 membrane (protonation of amines contributes to protect them from electrophilic attacks). For both PA membranes, ATR-FTIR and SEM indicated severely damaged active layers. The very sharp increase in the NF90 and NF270 permeabilities was attributed to the removal of active layer fragments, which was found compatible with both zeta potential and water contact angle measurements.","container-title":"Journal of Membrane Science","DOI":"10.1016/j.memsci.2020.118656","ISSN":"0376-7388","journalAbbreviation":"Journal of Membrane Science","page":"118656","title":"Ozone compatibility with polymer nanofiltration membranes","volume":"618","author":[{"family":"Ouali","given":"Sara"},{"family":"Loulergue","given":"Patrick"},{"family":"Biard","given":"Pierre-François"},{"family":"Nasrallah","given":"Noureddine"},{"family":"Szymczyk","given":"Anthony"}],"issued":{"date-parts":[["2021",1,15]]}}}],"schema":"https://github.com/citation-style-language/schema/raw/master/csl-citation.json"} </w:instrText>
      </w:r>
      <w:r w:rsidR="00412ECF">
        <w:rPr>
          <w:lang w:val="en-US"/>
        </w:rPr>
        <w:fldChar w:fldCharType="separate"/>
      </w:r>
      <w:r w:rsidR="00412ECF" w:rsidRPr="004441DE">
        <w:rPr>
          <w:rFonts w:cs="Calibri"/>
          <w:lang w:val="en-US"/>
        </w:rPr>
        <w:t>[30]</w:t>
      </w:r>
      <w:r w:rsidR="00412ECF">
        <w:rPr>
          <w:lang w:val="en-US"/>
        </w:rPr>
        <w:fldChar w:fldCharType="end"/>
      </w:r>
      <w:r w:rsidR="00412ECF">
        <w:rPr>
          <w:lang w:val="en-US"/>
        </w:rPr>
        <w:t xml:space="preserve"> and degradation of the membrane structure</w:t>
      </w:r>
      <w:r w:rsidR="00D92CAE">
        <w:rPr>
          <w:lang w:val="en-US"/>
        </w:rPr>
        <w:t xml:space="preserve">. </w:t>
      </w:r>
      <w:r w:rsidR="00412ECF">
        <w:rPr>
          <w:lang w:val="en-US"/>
        </w:rPr>
        <w:t>Indeed,</w:t>
      </w:r>
      <w:r w:rsidR="00EC28FE">
        <w:rPr>
          <w:lang w:val="en-US"/>
        </w:rPr>
        <w:t xml:space="preserve"> during the experiment, the TMP and the permeate </w:t>
      </w:r>
      <w:r w:rsidR="00763B40">
        <w:rPr>
          <w:lang w:val="en-US"/>
        </w:rPr>
        <w:t>flow rate</w:t>
      </w:r>
      <w:r w:rsidR="00EC28FE">
        <w:rPr>
          <w:lang w:val="en-US"/>
        </w:rPr>
        <w:t xml:space="preserve"> decrease</w:t>
      </w:r>
      <w:r w:rsidR="00850615">
        <w:rPr>
          <w:lang w:val="en-US"/>
        </w:rPr>
        <w:t>d</w:t>
      </w:r>
      <w:r w:rsidR="00EC28FE">
        <w:rPr>
          <w:lang w:val="en-US"/>
        </w:rPr>
        <w:t xml:space="preserve"> and increase</w:t>
      </w:r>
      <w:r w:rsidR="00850615">
        <w:rPr>
          <w:lang w:val="en-US"/>
        </w:rPr>
        <w:t>d</w:t>
      </w:r>
      <w:r w:rsidR="00C32B49">
        <w:rPr>
          <w:lang w:val="en-US"/>
        </w:rPr>
        <w:t xml:space="preserve"> quickly</w:t>
      </w:r>
      <w:r w:rsidR="00EC28FE">
        <w:rPr>
          <w:lang w:val="en-US"/>
        </w:rPr>
        <w:t>, respectively</w:t>
      </w:r>
      <w:r w:rsidR="00D50EC4">
        <w:rPr>
          <w:lang w:val="en-US"/>
        </w:rPr>
        <w:t>,</w:t>
      </w:r>
      <w:r w:rsidR="00EC28FE">
        <w:rPr>
          <w:lang w:val="en-US"/>
        </w:rPr>
        <w:t xml:space="preserve"> af</w:t>
      </w:r>
      <w:r w:rsidR="00C32B49">
        <w:rPr>
          <w:lang w:val="en-US"/>
        </w:rPr>
        <w:t>ter a few minutes of operation</w:t>
      </w:r>
      <w:r w:rsidR="00BB6545">
        <w:rPr>
          <w:lang w:val="en-US"/>
        </w:rPr>
        <w:t>. It is worth noting that the membrane degradation was too fast to monitor th</w:t>
      </w:r>
      <w:r w:rsidR="002F04D6">
        <w:rPr>
          <w:lang w:val="en-US"/>
        </w:rPr>
        <w:t>ese</w:t>
      </w:r>
      <w:r w:rsidR="00BB6545">
        <w:rPr>
          <w:lang w:val="en-US"/>
        </w:rPr>
        <w:t xml:space="preserve"> variation</w:t>
      </w:r>
      <w:r w:rsidR="002F04D6">
        <w:rPr>
          <w:lang w:val="en-US"/>
        </w:rPr>
        <w:t>s</w:t>
      </w:r>
      <w:r w:rsidR="00C32B49">
        <w:rPr>
          <w:lang w:val="en-US"/>
        </w:rPr>
        <w:t>.</w:t>
      </w:r>
    </w:p>
    <w:p w14:paraId="7A707A61" w14:textId="27497434" w:rsidR="00412ECF" w:rsidRDefault="00850615" w:rsidP="00C32B49">
      <w:pPr>
        <w:rPr>
          <w:rFonts w:asciiTheme="minorHAnsi" w:hAnsiTheme="minorHAnsi" w:cstheme="minorHAnsi"/>
          <w:lang w:val="en-US"/>
        </w:rPr>
      </w:pPr>
      <w:r>
        <w:rPr>
          <w:lang w:val="en-US"/>
        </w:rPr>
        <w:t>Th</w:t>
      </w:r>
      <w:r w:rsidR="003B253D">
        <w:rPr>
          <w:lang w:val="en-US"/>
        </w:rPr>
        <w:t>e potential reaction of O</w:t>
      </w:r>
      <w:r w:rsidR="003B253D" w:rsidRPr="00FB74BB">
        <w:rPr>
          <w:vertAlign w:val="subscript"/>
          <w:lang w:val="en-US"/>
        </w:rPr>
        <w:t>3</w:t>
      </w:r>
      <w:r w:rsidR="003B253D">
        <w:rPr>
          <w:lang w:val="en-US"/>
        </w:rPr>
        <w:t xml:space="preserve"> with the PVP additive was confirmed </w:t>
      </w:r>
      <w:r w:rsidR="008D7BBD">
        <w:rPr>
          <w:rFonts w:asciiTheme="minorHAnsi" w:hAnsiTheme="minorHAnsi" w:cstheme="minorHAnsi"/>
          <w:lang w:val="en-US"/>
        </w:rPr>
        <w:t xml:space="preserve">by ATR-FTIR (Figure </w:t>
      </w:r>
      <w:r w:rsidR="00DF6227">
        <w:rPr>
          <w:rFonts w:asciiTheme="minorHAnsi" w:hAnsiTheme="minorHAnsi" w:cstheme="minorHAnsi"/>
          <w:lang w:val="en-US"/>
        </w:rPr>
        <w:t>S</w:t>
      </w:r>
      <w:r w:rsidR="00575166">
        <w:rPr>
          <w:rFonts w:asciiTheme="minorHAnsi" w:hAnsiTheme="minorHAnsi" w:cstheme="minorHAnsi"/>
          <w:lang w:val="en-US"/>
        </w:rPr>
        <w:t>8</w:t>
      </w:r>
      <w:r w:rsidR="008D7BBD" w:rsidRPr="00372849">
        <w:rPr>
          <w:rFonts w:asciiTheme="minorHAnsi" w:hAnsiTheme="minorHAnsi" w:cstheme="minorHAnsi"/>
          <w:lang w:val="en-US"/>
        </w:rPr>
        <w:t>)</w:t>
      </w:r>
      <w:r>
        <w:rPr>
          <w:rFonts w:asciiTheme="minorHAnsi" w:hAnsiTheme="minorHAnsi" w:cstheme="minorHAnsi"/>
          <w:lang w:val="en-US"/>
        </w:rPr>
        <w:t>:</w:t>
      </w:r>
      <w:r w:rsidR="008D7BBD" w:rsidRPr="00372849">
        <w:rPr>
          <w:rFonts w:asciiTheme="minorHAnsi" w:hAnsiTheme="minorHAnsi" w:cstheme="minorHAnsi"/>
          <w:lang w:val="en-US"/>
        </w:rPr>
        <w:t xml:space="preserve"> </w:t>
      </w:r>
      <w:r>
        <w:rPr>
          <w:rFonts w:asciiTheme="minorHAnsi" w:hAnsiTheme="minorHAnsi" w:cstheme="minorHAnsi"/>
          <w:lang w:val="en-US"/>
        </w:rPr>
        <w:t>t</w:t>
      </w:r>
      <w:r w:rsidR="008D7BBD" w:rsidRPr="00372849">
        <w:rPr>
          <w:rFonts w:asciiTheme="minorHAnsi" w:hAnsiTheme="minorHAnsi" w:cstheme="minorHAnsi"/>
          <w:lang w:val="en-US"/>
        </w:rPr>
        <w:t>he decrease in intensity of the PVP band</w:t>
      </w:r>
      <w:r w:rsidR="0024676D">
        <w:rPr>
          <w:rFonts w:asciiTheme="minorHAnsi" w:hAnsiTheme="minorHAnsi" w:cstheme="minorHAnsi"/>
          <w:lang w:val="en-US"/>
        </w:rPr>
        <w:t xml:space="preserve"> </w:t>
      </w:r>
      <w:r w:rsidR="00725B54">
        <w:rPr>
          <w:rFonts w:asciiTheme="minorHAnsi" w:hAnsiTheme="minorHAnsi" w:cstheme="minorHAnsi"/>
          <w:lang w:val="en-US"/>
        </w:rPr>
        <w:t>(</w:t>
      </w:r>
      <w:r w:rsidR="0079136E">
        <w:rPr>
          <w:rFonts w:asciiTheme="minorHAnsi" w:hAnsiTheme="minorHAnsi" w:cstheme="minorHAnsi"/>
          <w:lang w:val="en-US"/>
        </w:rPr>
        <w:t>1668</w:t>
      </w:r>
      <w:r w:rsidR="008D7BBD" w:rsidRPr="00372849">
        <w:rPr>
          <w:rFonts w:asciiTheme="minorHAnsi" w:hAnsiTheme="minorHAnsi" w:cstheme="minorHAnsi"/>
          <w:lang w:val="en-US"/>
        </w:rPr>
        <w:t xml:space="preserve"> </w:t>
      </w:r>
      <w:r w:rsidR="00725B54">
        <w:rPr>
          <w:rFonts w:asciiTheme="minorHAnsi" w:hAnsiTheme="minorHAnsi" w:cstheme="minorHAnsi"/>
          <w:lang w:val="en-US"/>
        </w:rPr>
        <w:t>cm</w:t>
      </w:r>
      <w:r w:rsidR="00725B54" w:rsidRPr="00725B54">
        <w:rPr>
          <w:rFonts w:asciiTheme="minorHAnsi" w:hAnsiTheme="minorHAnsi" w:cstheme="minorHAnsi"/>
          <w:vertAlign w:val="superscript"/>
          <w:lang w:val="en-US"/>
        </w:rPr>
        <w:t>-1</w:t>
      </w:r>
      <w:r w:rsidR="00725B54">
        <w:rPr>
          <w:rFonts w:asciiTheme="minorHAnsi" w:hAnsiTheme="minorHAnsi" w:cstheme="minorHAnsi"/>
          <w:lang w:val="en-US"/>
        </w:rPr>
        <w:t xml:space="preserve">) </w:t>
      </w:r>
      <w:r w:rsidR="008D7BBD" w:rsidRPr="00372849">
        <w:rPr>
          <w:rFonts w:asciiTheme="minorHAnsi" w:hAnsiTheme="minorHAnsi" w:cstheme="minorHAnsi"/>
          <w:lang w:val="en-US"/>
        </w:rPr>
        <w:t xml:space="preserve">and </w:t>
      </w:r>
      <w:r w:rsidR="003722B1">
        <w:rPr>
          <w:rFonts w:asciiTheme="minorHAnsi" w:hAnsiTheme="minorHAnsi" w:cstheme="minorHAnsi"/>
          <w:lang w:val="en-US"/>
        </w:rPr>
        <w:t xml:space="preserve">its broadening indicate </w:t>
      </w:r>
      <w:r w:rsidR="002F04D6">
        <w:rPr>
          <w:rFonts w:asciiTheme="minorHAnsi" w:hAnsiTheme="minorHAnsi" w:cstheme="minorHAnsi"/>
          <w:lang w:val="en-US"/>
        </w:rPr>
        <w:t xml:space="preserve">significant </w:t>
      </w:r>
      <w:r w:rsidR="003722B1">
        <w:rPr>
          <w:rFonts w:asciiTheme="minorHAnsi" w:hAnsiTheme="minorHAnsi" w:cstheme="minorHAnsi"/>
          <w:lang w:val="en-US"/>
        </w:rPr>
        <w:t>degradation</w:t>
      </w:r>
      <w:r w:rsidR="0024676D">
        <w:rPr>
          <w:rFonts w:asciiTheme="minorHAnsi" w:hAnsiTheme="minorHAnsi" w:cstheme="minorHAnsi"/>
          <w:lang w:val="en-US"/>
        </w:rPr>
        <w:t xml:space="preserve"> of the PVP.</w:t>
      </w:r>
      <w:r w:rsidR="008D7BBD" w:rsidRPr="00372849">
        <w:rPr>
          <w:rFonts w:asciiTheme="minorHAnsi" w:hAnsiTheme="minorHAnsi" w:cstheme="minorHAnsi"/>
          <w:lang w:val="en-US"/>
        </w:rPr>
        <w:t xml:space="preserve"> Moreover, the  new band appearing at 1035 cm</w:t>
      </w:r>
      <w:r w:rsidR="008D7BBD" w:rsidRPr="00372849">
        <w:rPr>
          <w:rFonts w:asciiTheme="minorHAnsi" w:hAnsiTheme="minorHAnsi" w:cstheme="minorHAnsi"/>
          <w:vertAlign w:val="superscript"/>
          <w:lang w:val="en-US"/>
        </w:rPr>
        <w:t>-1</w:t>
      </w:r>
      <w:r w:rsidR="006527E5">
        <w:rPr>
          <w:rFonts w:asciiTheme="minorHAnsi" w:hAnsiTheme="minorHAnsi" w:cstheme="minorHAnsi"/>
          <w:vertAlign w:val="superscript"/>
          <w:lang w:val="en-US"/>
        </w:rPr>
        <w:t xml:space="preserve"> </w:t>
      </w:r>
      <w:r w:rsidR="008D7BBD" w:rsidRPr="00372849">
        <w:rPr>
          <w:rFonts w:asciiTheme="minorHAnsi" w:hAnsiTheme="minorHAnsi" w:cstheme="minorHAnsi"/>
          <w:lang w:val="en-US"/>
        </w:rPr>
        <w:t>can be assigned either to the format</w:t>
      </w:r>
      <w:r w:rsidR="008D7BBD">
        <w:rPr>
          <w:rFonts w:asciiTheme="minorHAnsi" w:hAnsiTheme="minorHAnsi" w:cstheme="minorHAnsi"/>
          <w:lang w:val="en-US"/>
        </w:rPr>
        <w:t xml:space="preserve">ion of strong </w:t>
      </w:r>
      <w:r w:rsidR="006527E5">
        <w:rPr>
          <w:rFonts w:asciiTheme="minorHAnsi" w:hAnsiTheme="minorHAnsi" w:cstheme="minorHAnsi"/>
          <w:lang w:val="en-US"/>
        </w:rPr>
        <w:t>sulfonic</w:t>
      </w:r>
      <w:r w:rsidR="008D7BBD">
        <w:rPr>
          <w:rFonts w:asciiTheme="minorHAnsi" w:hAnsiTheme="minorHAnsi" w:cstheme="minorHAnsi"/>
          <w:lang w:val="en-US"/>
        </w:rPr>
        <w:t xml:space="preserve"> acids</w:t>
      </w:r>
      <w:r w:rsidR="006527E5">
        <w:rPr>
          <w:rFonts w:asciiTheme="minorHAnsi" w:hAnsiTheme="minorHAnsi" w:cstheme="minorHAnsi"/>
          <w:lang w:val="en-US"/>
        </w:rPr>
        <w:t xml:space="preserve"> resulting from PES</w:t>
      </w:r>
      <w:r w:rsidR="0024676D">
        <w:rPr>
          <w:rFonts w:asciiTheme="minorHAnsi" w:hAnsiTheme="minorHAnsi" w:cstheme="minorHAnsi"/>
          <w:lang w:val="en-US"/>
        </w:rPr>
        <w:t xml:space="preserve"> </w:t>
      </w:r>
      <w:r w:rsidR="006527E5">
        <w:rPr>
          <w:rFonts w:asciiTheme="minorHAnsi" w:hAnsiTheme="minorHAnsi" w:cstheme="minorHAnsi"/>
          <w:lang w:val="en-US"/>
        </w:rPr>
        <w:t>chain scission</w:t>
      </w:r>
      <w:r w:rsidR="008D7BBD" w:rsidRPr="00372849">
        <w:rPr>
          <w:rFonts w:asciiTheme="minorHAnsi" w:hAnsiTheme="minorHAnsi" w:cstheme="minorHAnsi"/>
          <w:lang w:val="en-US"/>
        </w:rPr>
        <w:t xml:space="preserve"> </w:t>
      </w:r>
      <w:r w:rsidR="006527E5">
        <w:rPr>
          <w:rFonts w:asciiTheme="minorHAnsi" w:hAnsiTheme="minorHAnsi" w:cstheme="minorHAnsi"/>
          <w:lang w:val="en-US"/>
        </w:rPr>
        <w:t>and/</w:t>
      </w:r>
      <w:r w:rsidR="008D7BBD" w:rsidRPr="00372849">
        <w:rPr>
          <w:rFonts w:asciiTheme="minorHAnsi" w:hAnsiTheme="minorHAnsi" w:cstheme="minorHAnsi"/>
          <w:lang w:val="en-US"/>
        </w:rPr>
        <w:t>or to the  formation of phenol groups</w:t>
      </w:r>
      <w:r w:rsidR="006527E5">
        <w:rPr>
          <w:rFonts w:asciiTheme="minorHAnsi" w:hAnsiTheme="minorHAnsi" w:cstheme="minorHAnsi"/>
          <w:lang w:val="en-US"/>
        </w:rPr>
        <w:t xml:space="preserve"> (hydroxylation of the PES aromatic rings)</w:t>
      </w:r>
      <w:r w:rsidR="008D7BBD" w:rsidRPr="00372849">
        <w:rPr>
          <w:rFonts w:asciiTheme="minorHAnsi" w:hAnsiTheme="minorHAnsi" w:cstheme="minorHAnsi"/>
          <w:lang w:val="en-US"/>
        </w:rPr>
        <w:t xml:space="preserve"> </w:t>
      </w:r>
      <w:r w:rsidR="00CC6F4D">
        <w:rPr>
          <w:rFonts w:asciiTheme="minorHAnsi" w:hAnsiTheme="minorHAnsi" w:cstheme="minorHAnsi"/>
          <w:lang w:val="en-US"/>
        </w:rPr>
        <w:fldChar w:fldCharType="begin"/>
      </w:r>
      <w:r w:rsidR="006F5BEC">
        <w:rPr>
          <w:rFonts w:asciiTheme="minorHAnsi" w:hAnsiTheme="minorHAnsi" w:cstheme="minorHAnsi"/>
          <w:lang w:val="en-US"/>
        </w:rPr>
        <w:instrText xml:space="preserve"> ADDIN ZOTERO_ITEM CSL_CITATION {"citationID":"ZmiZnOT3","properties":{"formattedCitation":"[58,59]","plainCitation":"[58,59]","noteIndex":0},"citationItems":[{"id":2304,"uris":["http://zotero.org/users/local/nayy0uwU/items/WGR2EZCS"],"uri":["http://zotero.org/users/local/nayy0uwU/items/WGR2EZCS"],"itemData":{"id":2304,"type":"article-journal","abstract":"This study focused on the impact of ageing solution pH (200ppm TFC sodium hypochlorite) on the electrokinetic properties of a commercial PES/PVP UF membrane. PVP oxidation, leading to an increase in the negative charge density of aged membranes, was pointed out whatever the ageing solution pH although different mechanisms might be involved depending on the ageing pH. PES degradation was also demonstrated. Electrokinetic measurements highlighted the formation of functional groups with very weak acid properties on the surface of membranes aged in sodium hypochlorite at pH 8.0 and to a lesser extent at pH 6.0 and 11.5. These results were found to be consistent with the formation of phenol groups due to the radical hydroxylation of PES aromatic rings. Moreover, the disappearance of the isoelectric point of membranes aged in sodium hypochlorite at pH 6.0 and 8.0 gave evidence for the formation of strong acid groups such as sulfonic acids. These results suggested some PES-chain scissions, which was confirmed by XPS measurements. The disappearance of the isoelectric point was not observed for membranes aged in sodium hypochlorite at pH 11.5, thus indicating that ClO− was not involved in PES-chain scissions for the ageing conditions considered in this work. Finally, electrokinetic measurements performed with the addition of tertiobutanol (free radical scavenger) and thermo-oxidation experiments revealed for the first time that, although both HClO and free radicals species contributed to PES-chain scissions, HClO had the greater impact on PES degradation.","container-title":"Journal of Membrane Science","DOI":"10.1016/j.memsci.2015.11.041","ISSN":"0376-7388","journalAbbreviation":"Journal of Membrane Science","language":"en","page":"24-32","source":"ScienceDirect","title":"Electrokinetic analysis of PES/PVP membranes aged by sodium hypochlorite solutions at different pH","volume":"501","author":[{"family":"Hanafi","given":"Yamina"},{"family":"Loulergue","given":"Patrick"},{"family":"Ababou-Girard","given":"Soraya"},{"family":"Meriadec","given":"Cristelle"},{"family":"Rabiller-Baudry","given":"Murielle"},{"family":"Baddari","given":"Kamel"},{"family":"Szymczyk","given":"Anthony"}],"issued":{"date-parts":[["2016",3,1]]}}},{"id":2301,"uris":["http://zotero.org/users/local/nayy0uwU/items/AZS95E3T"],"uri":["http://zotero.org/users/local/nayy0uwU/items/AZS95E3T"],"itemData":{"id":2301,"type":"article-journal","abstract":"Sodium hypochlorite is widely used to clean/sanitize PES/PVP membranes. However, this strong oxidant is responsible for accelerated polymer ageing, thus impairing PES/PVP membrane lifespan. This work aimed at getting a better understanding of the role of PVP in the degradation of PES/PVP membranes. As the precise chemical composition of commercial membranes is most often unknown, PES/PVP membranes with various PVP to PES ratios (from 0 to 44wt%) were synthesized and aged dynamically by filtering sodium hypochlorite solutions. PVP oxidization and partial disappearance from the membrane matrix was observed whatever the membrane composition. Moreover, PES-chain scissions were put in evidence even for pure PES membranes, thus highlighting that PES degradation was not systematically related to the presence of PVP. Conversely, PES hydroxylation was observed only for membranes containing PVP, the hydroxylation rate being dependent on the PVP content. Interestingly, the occurrence of PES-chain scissions impacted the membrane filtration performance while no correlation was found between the PES hydroxylation rate and the filtration performance.","container-title":"Journal of Membrane Science","DOI":"10.1016/j.memsci.2017.03.050","ISSN":"0376-7388","journalAbbreviation":"Journal of Membrane Science","language":"en","page":"261-269","source":"ScienceDirect","title":"Influence of PVP content on degradation of PES/PVP membranes: Insights from characterization of membranes with controlled composition","title-short":"Influence of PVP content on degradation of PES/PVP membranes","volume":"533","author":[{"family":"Kourde-Hanafi","given":"Yamina"},{"family":"Loulergue","given":"Patrick"},{"family":"Szymczyk","given":"Anthony"},{"family":"Van der Bruggen","given":"Bart"},{"family":"Nachtnebel","given":"Manfred"},{"family":"Rabiller-Baudry","given":"Murielle"},{"family":"Audic","given":"Jean-Luc"},{"family":"Pölt","given":"Peter"},{"family":"Baddari","given":"Kamel"}],"issued":{"date-parts":[["2017",7,1]]}}}],"schema":"https://github.com/citation-style-language/schema/raw/master/csl-citation.json"} </w:instrText>
      </w:r>
      <w:r w:rsidR="00CC6F4D">
        <w:rPr>
          <w:rFonts w:asciiTheme="minorHAnsi" w:hAnsiTheme="minorHAnsi" w:cstheme="minorHAnsi"/>
          <w:lang w:val="en-US"/>
        </w:rPr>
        <w:fldChar w:fldCharType="separate"/>
      </w:r>
      <w:r w:rsidR="006F5BEC" w:rsidRPr="007B1617">
        <w:rPr>
          <w:rFonts w:cs="Calibri"/>
          <w:lang w:val="en-US"/>
        </w:rPr>
        <w:t>[58,59]</w:t>
      </w:r>
      <w:r w:rsidR="00CC6F4D">
        <w:rPr>
          <w:rFonts w:asciiTheme="minorHAnsi" w:hAnsiTheme="minorHAnsi" w:cstheme="minorHAnsi"/>
          <w:lang w:val="en-US"/>
        </w:rPr>
        <w:fldChar w:fldCharType="end"/>
      </w:r>
      <w:r>
        <w:rPr>
          <w:rFonts w:asciiTheme="minorHAnsi" w:hAnsiTheme="minorHAnsi" w:cstheme="minorHAnsi"/>
          <w:lang w:val="en-US"/>
        </w:rPr>
        <w:t>.</w:t>
      </w:r>
    </w:p>
    <w:p w14:paraId="619C8EF1" w14:textId="2EC111E5" w:rsidR="00412ECF" w:rsidRDefault="00412ECF" w:rsidP="00C32B49">
      <w:pPr>
        <w:rPr>
          <w:rFonts w:asciiTheme="minorHAnsi" w:hAnsiTheme="minorHAnsi" w:cstheme="minorHAnsi"/>
          <w:lang w:val="en-US"/>
        </w:rPr>
      </w:pPr>
      <w:r>
        <w:rPr>
          <w:rFonts w:asciiTheme="minorHAnsi" w:hAnsiTheme="minorHAnsi" w:cstheme="minorHAnsi"/>
          <w:lang w:val="en-US"/>
        </w:rPr>
        <w:t>Thus, filtration of the pre-</w:t>
      </w:r>
      <w:proofErr w:type="spellStart"/>
      <w:r>
        <w:rPr>
          <w:rFonts w:asciiTheme="minorHAnsi" w:hAnsiTheme="minorHAnsi" w:cstheme="minorHAnsi"/>
          <w:lang w:val="en-US"/>
        </w:rPr>
        <w:t>ozonated</w:t>
      </w:r>
      <w:proofErr w:type="spellEnd"/>
      <w:r>
        <w:rPr>
          <w:rFonts w:asciiTheme="minorHAnsi" w:hAnsiTheme="minorHAnsi" w:cstheme="minorHAnsi"/>
          <w:lang w:val="en-US"/>
        </w:rPr>
        <w:t xml:space="preserve"> aqueous solution </w:t>
      </w:r>
      <w:r w:rsidR="00463BD3">
        <w:rPr>
          <w:rFonts w:asciiTheme="minorHAnsi" w:hAnsiTheme="minorHAnsi" w:cstheme="minorHAnsi"/>
          <w:lang w:val="en-US"/>
        </w:rPr>
        <w:t>confirm</w:t>
      </w:r>
      <w:r w:rsidR="00F9697D">
        <w:rPr>
          <w:rFonts w:asciiTheme="minorHAnsi" w:hAnsiTheme="minorHAnsi" w:cstheme="minorHAnsi"/>
          <w:lang w:val="en-US"/>
        </w:rPr>
        <w:t>ed</w:t>
      </w:r>
      <w:r w:rsidR="00463BD3">
        <w:rPr>
          <w:rFonts w:asciiTheme="minorHAnsi" w:hAnsiTheme="minorHAnsi" w:cstheme="minorHAnsi"/>
          <w:lang w:val="en-US"/>
        </w:rPr>
        <w:t xml:space="preserve"> the low ozone compatibility of polymeric membranes. Parts 3.3 </w:t>
      </w:r>
      <w:r w:rsidR="00915722">
        <w:rPr>
          <w:rFonts w:asciiTheme="minorHAnsi" w:hAnsiTheme="minorHAnsi" w:cstheme="minorHAnsi"/>
          <w:lang w:val="en-US"/>
        </w:rPr>
        <w:t xml:space="preserve">to 3.5 </w:t>
      </w:r>
      <w:r w:rsidR="00463BD3">
        <w:rPr>
          <w:rFonts w:asciiTheme="minorHAnsi" w:hAnsiTheme="minorHAnsi" w:cstheme="minorHAnsi"/>
          <w:lang w:val="en-US"/>
        </w:rPr>
        <w:t xml:space="preserve">are dedicated to </w:t>
      </w:r>
      <w:r w:rsidR="00951293">
        <w:rPr>
          <w:rFonts w:asciiTheme="minorHAnsi" w:hAnsiTheme="minorHAnsi" w:cstheme="minorHAnsi"/>
          <w:lang w:val="en-US"/>
        </w:rPr>
        <w:t>HONF with the developed monophasic configuration</w:t>
      </w:r>
      <w:r w:rsidR="00E47B91">
        <w:rPr>
          <w:rFonts w:asciiTheme="minorHAnsi" w:hAnsiTheme="minorHAnsi" w:cstheme="minorHAnsi"/>
          <w:lang w:val="en-US"/>
        </w:rPr>
        <w:t xml:space="preserve"> (Fig. 2(c))</w:t>
      </w:r>
      <w:r w:rsidR="00951293">
        <w:rPr>
          <w:rFonts w:asciiTheme="minorHAnsi" w:hAnsiTheme="minorHAnsi" w:cstheme="minorHAnsi"/>
          <w:lang w:val="en-US"/>
        </w:rPr>
        <w:t>, in which a fast ozone decomposition is expected</w:t>
      </w:r>
      <w:r w:rsidR="00915722">
        <w:rPr>
          <w:rFonts w:asciiTheme="minorHAnsi" w:hAnsiTheme="minorHAnsi" w:cstheme="minorHAnsi"/>
          <w:lang w:val="en-US"/>
        </w:rPr>
        <w:t xml:space="preserve"> right after the mixing of the studied water with the pre-</w:t>
      </w:r>
      <w:proofErr w:type="spellStart"/>
      <w:r w:rsidR="00915722">
        <w:rPr>
          <w:rFonts w:asciiTheme="minorHAnsi" w:hAnsiTheme="minorHAnsi" w:cstheme="minorHAnsi"/>
          <w:lang w:val="en-US"/>
        </w:rPr>
        <w:t>ozonated</w:t>
      </w:r>
      <w:proofErr w:type="spellEnd"/>
      <w:r w:rsidR="00915722">
        <w:rPr>
          <w:rFonts w:asciiTheme="minorHAnsi" w:hAnsiTheme="minorHAnsi" w:cstheme="minorHAnsi"/>
          <w:lang w:val="en-US"/>
        </w:rPr>
        <w:t xml:space="preserve"> solution </w:t>
      </w:r>
      <w:r w:rsidR="00915722">
        <w:rPr>
          <w:rFonts w:asciiTheme="minorHAnsi" w:hAnsiTheme="minorHAnsi" w:cstheme="minorHAnsi"/>
          <w:lang w:val="en-US"/>
        </w:rPr>
        <w:fldChar w:fldCharType="begin"/>
      </w:r>
      <w:r w:rsidR="00915722">
        <w:rPr>
          <w:rFonts w:asciiTheme="minorHAnsi" w:hAnsiTheme="minorHAnsi" w:cstheme="minorHAnsi"/>
          <w:lang w:val="en-US"/>
        </w:rPr>
        <w:instrText xml:space="preserve"> ADDIN ZOTERO_ITEM CSL_CITATION {"citationID":"I8HB2bEW","properties":{"formattedCitation":"[42]","plainCitation":"[42]","noteIndex":0},"citationItems":[{"id":256,"uris":["http://zotero.org/users/local/nayy0uwU/items/M9J4ZMKQ"],"uri":["http://zotero.org/users/local/nayy0uwU/items/M9J4ZMKQ"],"itemData":{"id":256,"type":"article-journal","abstract":"An innovative implementation of the O3/H2O2 advanced oxidation process was proposed to intensify the hydroxyl radical generation. Natural or drinking waters, containing atrazine as a probe compound, were spiked with H2O2 and further continuously mixed to a pre-ozonated solution in a homogeneous tubular reactor filled with static mixers. Hydraulic residence times ranging from 10 to 140 s were set at different sampling ports. The experimental results confirmed a very high ozone decomposition rate, concomitant with a high hydroxyl radical exposure (Rct in the range from 10−7 to 10−6), especially during the initial ozone decomposition phase (between 10 and 20 s). Equimolar initial concentrations of hydrogen peroxide and ozone were optimal to maximize the hydroxyl radical generation and to minimize their relative consumptions. The influence of the water matrix on the ozone decomposition and the hydroxyl radical generation was limited. This study is a proof of concept that using a homogeneous tubular reactor would be more effective than a gas–liquid reactor to apply the peroxone process.","container-title":"Chemical Engineering Journal","DOI":"https://doi.org/10.1016/j.cej.2018.03.112","ISSN":"1385-8947","journalAbbreviation":"Chem. Eng. J.","page":"574-582","title":"Intensification of the O&lt;sub&gt;3&lt;/sub&gt;/H&lt;sub&gt;2&lt;/sub&gt;O&lt;sub&gt;2&lt;/sub&gt; advanced oxidation process using a continuous tubular reactor filled with static mixers: Proof of concept","volume":"344","author":[{"family":"Biard","given":"Pierre-François"},{"family":"Dang","given":"Thom Thi"},{"family":"Bocanegra","given":"Jenny"},{"family":"Couvert","given":"Annabelle"}],"issued":{"date-parts":[["2018"]]}}}],"schema":"https://github.com/citation-style-language/schema/raw/master/csl-citation.json"} </w:instrText>
      </w:r>
      <w:r w:rsidR="00915722">
        <w:rPr>
          <w:rFonts w:asciiTheme="minorHAnsi" w:hAnsiTheme="minorHAnsi" w:cstheme="minorHAnsi"/>
          <w:lang w:val="en-US"/>
        </w:rPr>
        <w:fldChar w:fldCharType="separate"/>
      </w:r>
      <w:r w:rsidR="00915722" w:rsidRPr="00FB74BB">
        <w:rPr>
          <w:rFonts w:cs="Calibri"/>
          <w:lang w:val="en-US"/>
        </w:rPr>
        <w:t>[42]</w:t>
      </w:r>
      <w:r w:rsidR="00915722">
        <w:rPr>
          <w:rFonts w:asciiTheme="minorHAnsi" w:hAnsiTheme="minorHAnsi" w:cstheme="minorHAnsi"/>
          <w:lang w:val="en-US"/>
        </w:rPr>
        <w:fldChar w:fldCharType="end"/>
      </w:r>
      <w:r w:rsidR="00915722">
        <w:rPr>
          <w:rFonts w:asciiTheme="minorHAnsi" w:hAnsiTheme="minorHAnsi" w:cstheme="minorHAnsi"/>
          <w:lang w:val="en-US"/>
        </w:rPr>
        <w:t xml:space="preserve">, which </w:t>
      </w:r>
      <w:r w:rsidR="00F9697D">
        <w:rPr>
          <w:rFonts w:asciiTheme="minorHAnsi" w:hAnsiTheme="minorHAnsi" w:cstheme="minorHAnsi"/>
          <w:lang w:val="en-US"/>
        </w:rPr>
        <w:t>should</w:t>
      </w:r>
      <w:r w:rsidR="00915722">
        <w:rPr>
          <w:rFonts w:asciiTheme="minorHAnsi" w:hAnsiTheme="minorHAnsi" w:cstheme="minorHAnsi"/>
          <w:lang w:val="en-US"/>
        </w:rPr>
        <w:t xml:space="preserve"> mitigate the ozone diffusion toward the membrane surface.</w:t>
      </w:r>
    </w:p>
    <w:p w14:paraId="4DD760DF" w14:textId="72DB27AE" w:rsidR="00863829" w:rsidRDefault="00863829" w:rsidP="00863829">
      <w:pPr>
        <w:pStyle w:val="Titre3"/>
        <w:rPr>
          <w:lang w:val="en-US"/>
        </w:rPr>
      </w:pPr>
      <w:r>
        <w:rPr>
          <w:lang w:val="en-US"/>
        </w:rPr>
        <w:t xml:space="preserve">3.3 </w:t>
      </w:r>
      <w:r w:rsidR="00A52B01">
        <w:rPr>
          <w:lang w:val="en-US"/>
        </w:rPr>
        <w:t xml:space="preserve">Monophasic hybrid-ozone membrane filtration of drinking water </w:t>
      </w:r>
      <w:r w:rsidR="00F81058">
        <w:rPr>
          <w:lang w:val="en-US"/>
        </w:rPr>
        <w:t>non-doped</w:t>
      </w:r>
      <w:r w:rsidR="00A52B01">
        <w:rPr>
          <w:lang w:val="en-US"/>
        </w:rPr>
        <w:t xml:space="preserve"> with H</w:t>
      </w:r>
      <w:r w:rsidR="00A52B01" w:rsidRPr="00A52B01">
        <w:rPr>
          <w:vertAlign w:val="subscript"/>
          <w:lang w:val="en-US"/>
        </w:rPr>
        <w:t>2</w:t>
      </w:r>
      <w:r w:rsidR="00A52B01">
        <w:rPr>
          <w:lang w:val="en-US"/>
        </w:rPr>
        <w:t>O</w:t>
      </w:r>
      <w:r w:rsidR="00A52B01" w:rsidRPr="00A52B01">
        <w:rPr>
          <w:vertAlign w:val="subscript"/>
          <w:lang w:val="en-US"/>
        </w:rPr>
        <w:t>2</w:t>
      </w:r>
    </w:p>
    <w:p w14:paraId="0A5BDBE5" w14:textId="3A2356B2" w:rsidR="00725B54" w:rsidRDefault="008B04F0" w:rsidP="00C21DA3">
      <w:pPr>
        <w:rPr>
          <w:lang w:val="en-US" w:bidi="en-US"/>
        </w:rPr>
      </w:pPr>
      <w:r>
        <w:rPr>
          <w:lang w:val="en-US" w:bidi="en-US"/>
        </w:rPr>
        <w:t xml:space="preserve">The </w:t>
      </w:r>
      <w:r w:rsidR="005B4A5A">
        <w:rPr>
          <w:lang w:val="en-US" w:bidi="en-US"/>
        </w:rPr>
        <w:t xml:space="preserve">monophasic </w:t>
      </w:r>
      <w:r>
        <w:rPr>
          <w:lang w:val="en-US" w:bidi="en-US"/>
        </w:rPr>
        <w:t>hybrid process</w:t>
      </w:r>
      <w:r w:rsidR="00D50EC4">
        <w:rPr>
          <w:lang w:val="en-US" w:bidi="en-US"/>
        </w:rPr>
        <w:t xml:space="preserve"> (mixture of a pre-</w:t>
      </w:r>
      <w:proofErr w:type="spellStart"/>
      <w:r w:rsidR="00D50EC4">
        <w:rPr>
          <w:lang w:val="en-US" w:bidi="en-US"/>
        </w:rPr>
        <w:t>ozonated</w:t>
      </w:r>
      <w:proofErr w:type="spellEnd"/>
      <w:r w:rsidR="00D50EC4">
        <w:rPr>
          <w:lang w:val="en-US" w:bidi="en-US"/>
        </w:rPr>
        <w:t xml:space="preserve"> solution with the water to </w:t>
      </w:r>
      <w:r w:rsidR="005B4A5A">
        <w:rPr>
          <w:lang w:val="en-US" w:bidi="en-US"/>
        </w:rPr>
        <w:t xml:space="preserve">be </w:t>
      </w:r>
      <w:r w:rsidR="00D50EC4">
        <w:rPr>
          <w:lang w:val="en-US" w:bidi="en-US"/>
        </w:rPr>
        <w:t>treat</w:t>
      </w:r>
      <w:r w:rsidR="005B4A5A">
        <w:rPr>
          <w:lang w:val="en-US" w:bidi="en-US"/>
        </w:rPr>
        <w:t>ed</w:t>
      </w:r>
      <w:r w:rsidR="00D50EC4">
        <w:rPr>
          <w:lang w:val="en-US" w:bidi="en-US"/>
        </w:rPr>
        <w:t xml:space="preserve"> at the membrane cell inlet)</w:t>
      </w:r>
      <w:r>
        <w:rPr>
          <w:lang w:val="en-US" w:bidi="en-US"/>
        </w:rPr>
        <w:t xml:space="preserve"> was first evaluated without H</w:t>
      </w:r>
      <w:r w:rsidRPr="004070D5">
        <w:rPr>
          <w:vertAlign w:val="subscript"/>
          <w:lang w:val="en-US" w:bidi="en-US"/>
        </w:rPr>
        <w:t>2</w:t>
      </w:r>
      <w:r>
        <w:rPr>
          <w:lang w:val="en-US" w:bidi="en-US"/>
        </w:rPr>
        <w:t>O</w:t>
      </w:r>
      <w:r w:rsidRPr="004070D5">
        <w:rPr>
          <w:vertAlign w:val="subscript"/>
          <w:lang w:val="en-US" w:bidi="en-US"/>
        </w:rPr>
        <w:t>2</w:t>
      </w:r>
      <w:r>
        <w:rPr>
          <w:lang w:val="en-US" w:bidi="en-US"/>
        </w:rPr>
        <w:t xml:space="preserve"> added</w:t>
      </w:r>
      <w:r w:rsidR="0045503F">
        <w:rPr>
          <w:lang w:val="en-US" w:bidi="en-US"/>
        </w:rPr>
        <w:t xml:space="preserve"> (Fig. 2(c))</w:t>
      </w:r>
      <w:r>
        <w:rPr>
          <w:lang w:val="en-US" w:bidi="en-US"/>
        </w:rPr>
        <w:t xml:space="preserve">. </w:t>
      </w:r>
      <w:r w:rsidR="00176178">
        <w:rPr>
          <w:lang w:val="en-US" w:bidi="en-US"/>
        </w:rPr>
        <w:t>During this experiment, the permeability increa</w:t>
      </w:r>
      <w:r w:rsidR="00915722">
        <w:rPr>
          <w:lang w:val="en-US" w:bidi="en-US"/>
        </w:rPr>
        <w:t>sed over</w:t>
      </w:r>
      <w:r w:rsidR="00176178">
        <w:rPr>
          <w:lang w:val="en-US" w:bidi="en-US"/>
        </w:rPr>
        <w:t xml:space="preserve"> time</w:t>
      </w:r>
      <w:r w:rsidR="00915722">
        <w:rPr>
          <w:lang w:val="en-US" w:bidi="en-US"/>
        </w:rPr>
        <w:t xml:space="preserve"> (Table 5)</w:t>
      </w:r>
      <w:r w:rsidR="00176178">
        <w:rPr>
          <w:lang w:val="en-US" w:bidi="en-US"/>
        </w:rPr>
        <w:t xml:space="preserve">, from </w:t>
      </w:r>
      <w:r w:rsidR="005B4A5A">
        <w:rPr>
          <w:lang w:val="en-US" w:bidi="en-US"/>
        </w:rPr>
        <w:t>9.9</w:t>
      </w:r>
      <w:r w:rsidR="00176178">
        <w:rPr>
          <w:lang w:val="en-US" w:bidi="en-US"/>
        </w:rPr>
        <w:t xml:space="preserve"> to </w:t>
      </w:r>
      <w:r w:rsidR="005B4A5A">
        <w:rPr>
          <w:lang w:val="en-US" w:bidi="en-US"/>
        </w:rPr>
        <w:t>12.9</w:t>
      </w:r>
      <w:r w:rsidR="00176178">
        <w:rPr>
          <w:lang w:val="en-US" w:bidi="en-US"/>
        </w:rPr>
        <w:t xml:space="preserve"> L h</w:t>
      </w:r>
      <w:r w:rsidR="00176178" w:rsidRPr="00176178">
        <w:rPr>
          <w:vertAlign w:val="superscript"/>
          <w:lang w:val="en-US" w:bidi="en-US"/>
        </w:rPr>
        <w:t>-1</w:t>
      </w:r>
      <w:r w:rsidR="00176178">
        <w:rPr>
          <w:lang w:val="en-US" w:bidi="en-US"/>
        </w:rPr>
        <w:t xml:space="preserve"> m</w:t>
      </w:r>
      <w:r w:rsidR="00176178" w:rsidRPr="00176178">
        <w:rPr>
          <w:vertAlign w:val="superscript"/>
          <w:lang w:val="en-US" w:bidi="en-US"/>
        </w:rPr>
        <w:t>-2</w:t>
      </w:r>
      <w:r w:rsidR="00176178">
        <w:rPr>
          <w:lang w:val="en-US" w:bidi="en-US"/>
        </w:rPr>
        <w:t xml:space="preserve"> bar</w:t>
      </w:r>
      <w:r w:rsidR="00176178" w:rsidRPr="00176178">
        <w:rPr>
          <w:vertAlign w:val="superscript"/>
          <w:lang w:val="en-US" w:bidi="en-US"/>
        </w:rPr>
        <w:t>-1</w:t>
      </w:r>
      <w:r w:rsidR="004070D5">
        <w:rPr>
          <w:lang w:val="en-US" w:bidi="en-US"/>
        </w:rPr>
        <w:t xml:space="preserve"> in less than 30 min</w:t>
      </w:r>
      <w:r w:rsidR="00176178">
        <w:rPr>
          <w:lang w:val="en-US" w:bidi="en-US"/>
        </w:rPr>
        <w:t xml:space="preserve">, </w:t>
      </w:r>
      <w:r w:rsidR="00412BD8">
        <w:rPr>
          <w:lang w:val="en-US" w:bidi="en-US"/>
        </w:rPr>
        <w:t>proving</w:t>
      </w:r>
      <w:r w:rsidR="00176178">
        <w:rPr>
          <w:lang w:val="en-US" w:bidi="en-US"/>
        </w:rPr>
        <w:t xml:space="preserve"> that</w:t>
      </w:r>
      <w:r w:rsidR="00E47B91">
        <w:rPr>
          <w:lang w:val="en-US" w:bidi="en-US"/>
        </w:rPr>
        <w:t>, with this configuration,</w:t>
      </w:r>
      <w:r w:rsidR="00176178">
        <w:rPr>
          <w:lang w:val="en-US" w:bidi="en-US"/>
        </w:rPr>
        <w:t xml:space="preserve"> the membrane was</w:t>
      </w:r>
      <w:r w:rsidR="00915722">
        <w:rPr>
          <w:lang w:val="en-US" w:bidi="en-US"/>
        </w:rPr>
        <w:t xml:space="preserve"> still</w:t>
      </w:r>
      <w:r w:rsidR="00176178">
        <w:rPr>
          <w:lang w:val="en-US" w:bidi="en-US"/>
        </w:rPr>
        <w:t xml:space="preserve"> altered by the reaction with O</w:t>
      </w:r>
      <w:r w:rsidR="00176178" w:rsidRPr="004070D5">
        <w:rPr>
          <w:vertAlign w:val="subscript"/>
          <w:lang w:val="en-US" w:bidi="en-US"/>
        </w:rPr>
        <w:t>3</w:t>
      </w:r>
      <w:r w:rsidR="00176178">
        <w:rPr>
          <w:lang w:val="en-US" w:bidi="en-US"/>
        </w:rPr>
        <w:t xml:space="preserve"> and/or radicals</w:t>
      </w:r>
      <w:r w:rsidR="00D50EC4">
        <w:rPr>
          <w:lang w:val="en-US" w:bidi="en-US"/>
        </w:rPr>
        <w:t xml:space="preserve"> formed during the ozone </w:t>
      </w:r>
      <w:r w:rsidR="00D50EC4" w:rsidRPr="008036BF">
        <w:rPr>
          <w:color w:val="000000" w:themeColor="text1"/>
          <w:lang w:val="en-US" w:bidi="en-US"/>
        </w:rPr>
        <w:t>decomposition</w:t>
      </w:r>
      <w:r w:rsidR="00176178" w:rsidRPr="008036BF">
        <w:rPr>
          <w:color w:val="000000" w:themeColor="text1"/>
          <w:lang w:val="en-US" w:bidi="en-US"/>
        </w:rPr>
        <w:t>.</w:t>
      </w:r>
      <w:r w:rsidR="00B60066">
        <w:rPr>
          <w:color w:val="000000" w:themeColor="text1"/>
          <w:lang w:val="en-US" w:bidi="en-US"/>
        </w:rPr>
        <w:t xml:space="preserve"> It shows that even if a fast ozone decomposition was expected after the mixing point due to fast reactions with </w:t>
      </w:r>
      <w:r w:rsidR="00146A62">
        <w:rPr>
          <w:color w:val="000000" w:themeColor="text1"/>
          <w:lang w:val="en-US" w:bidi="en-US"/>
        </w:rPr>
        <w:t xml:space="preserve">some moieties of the </w:t>
      </w:r>
      <w:r w:rsidR="00B60066">
        <w:rPr>
          <w:color w:val="000000" w:themeColor="text1"/>
          <w:lang w:val="en-US" w:bidi="en-US"/>
        </w:rPr>
        <w:t xml:space="preserve">natural organic </w:t>
      </w:r>
      <w:r w:rsidR="00146A62">
        <w:rPr>
          <w:color w:val="000000" w:themeColor="text1"/>
          <w:lang w:val="en-US" w:bidi="en-US"/>
        </w:rPr>
        <w:t xml:space="preserve">matter </w:t>
      </w:r>
      <w:r w:rsidR="00B60066">
        <w:rPr>
          <w:color w:val="000000" w:themeColor="text1"/>
          <w:lang w:val="en-US" w:bidi="en-US"/>
        </w:rPr>
        <w:t xml:space="preserve">and some inorganic anions </w:t>
      </w:r>
      <w:r w:rsidR="00B60066">
        <w:rPr>
          <w:rFonts w:asciiTheme="minorHAnsi" w:hAnsiTheme="minorHAnsi" w:cstheme="minorHAnsi"/>
          <w:lang w:val="en-US"/>
        </w:rPr>
        <w:fldChar w:fldCharType="begin"/>
      </w:r>
      <w:r w:rsidR="00B60066">
        <w:rPr>
          <w:rFonts w:asciiTheme="minorHAnsi" w:hAnsiTheme="minorHAnsi" w:cstheme="minorHAnsi"/>
          <w:lang w:val="en-US"/>
        </w:rPr>
        <w:instrText xml:space="preserve"> ADDIN ZOTERO_ITEM CSL_CITATION {"citationID":"ek4SWnmy","properties":{"formattedCitation":"[32,42,60]","plainCitation":"[32,42,60]","noteIndex":0},"citationItems":[{"id":1268,"uris":["http://zotero.org/users/local/nayy0uwU/items/YKM7GB46"],"uri":["http://zotero.org/users/local/nayy0uwU/items/YKM7GB46"],"itemData":{"id":1268,"type":"article-journal","abstract":"Abstract: The initial phase of ozone decomposition in natural water (t &lt; 20 s) is poorly understood. It has recently been shown to result in very high transient HO concentrations and, thereby, plays an essential role during processes such as bromate formation or contaminants oxidation. Phenols and amines are ubiquitous moieties of natural organic matter. Naturally occurring concentrations of primary, secondary, and tertiary amines, amino acids, and phenol were added to surface water, and ozone decomposition as well as HO generation were measured starting 350 milliseconds after ozone addition. Six seconds into the process, 5 M of dimethylamine and phenol had generated HOdt = 1 × 10-10 M·s and 1.8 × 10-10 M·s, respectively. With 10 M dimethylamine and 1.5 mgO3/L, Rct, (HOdt/O3dt) reached 10-6, which is larger than in advanced oxidation processes (AOP) such as O3/H2O2. Experiments in the presence of HO-scavengers indicated that a significant fraction of phenol-induced ozone decomposition and HO generation results from a direct electron transfer to ozone. For dimethylamine, the main mechanism of HO generation is direct formation of O2- which reacts selectively with O3 to form O3-. Pretreatment of phenol-containing water with HOCl or HOBr did not decrease HO generation, while the same treatment of dimethylamine-containing water considerably reduced HO generation.","container-title":"Environmental Science &amp; Technology","ISSN":"0013-936x","issue":"9","journalAbbreviation":"Environ. Sci. Technol.","page":"3057-3063","title":"Phenols and amine induced HO° generation during the initial phase of natural water ozonation","volume":"40","author":[{"family":"Buffle","given":"M. O."},{"family":"Von Gunten","given":"U."}],"issued":{"date-parts":[["2006"]]}}},{"id":256,"uris":["http://zotero.org/users/local/nayy0uwU/items/M9J4ZMKQ"],"uri":["http://zotero.org/users/local/nayy0uwU/items/M9J4ZMKQ"],"itemData":{"id":256,"type":"article-journal","abstract":"An innovative implementation of the O3/H2O2 advanced oxidation process was proposed to intensify the hydroxyl radical generation. Natural or drinking waters, containing atrazine as a probe compound, were spiked with H2O2 and further continuously mixed to a pre-ozonated solution in a homogeneous tubular reactor filled with static mixers. Hydraulic residence times ranging from 10 to 140 s were set at different sampling ports. The experimental results confirmed a very high ozone decomposition rate, concomitant with a high hydroxyl radical exposure (Rct in the range from 10−7 to 10−6), especially during the initial ozone decomposition phase (between 10 and 20 s). Equimolar initial concentrations of hydrogen peroxide and ozone were optimal to maximize the hydroxyl radical generation and to minimize their relative consumptions. The influence of the water matrix on the ozone decomposition and the hydroxyl radical generation was limited. This study is a proof of concept that using a homogeneous tubular reactor would be more effective than a gas–liquid reactor to apply the peroxone process.","container-title":"Chemical Engineering Journal","DOI":"https://doi.org/10.1016/j.cej.2018.03.112","ISSN":"1385-8947","journalAbbreviation":"Chem. Eng. J.","page":"574-582","title":"Intensification of the O&lt;sub&gt;3&lt;/sub&gt;/H&lt;sub&gt;2&lt;/sub&gt;O&lt;sub&gt;2&lt;/sub&gt; advanced oxidation process using a continuous tubular reactor filled with static mixers: Proof of concept","volume":"344","author":[{"family":"Biard","given":"Pierre-François"},{"family":"Dang","given":"Thom Thi"},{"family":"Bocanegra","given":"Jenny"},{"family":"Couvert","given":"Annabelle"}],"issued":{"date-parts":[["2018"]]}}},{"id":1271,"uris":["http://zotero.org/users/local/nayy0uwU/items/DWJKLGUX"],"uri":["http://zotero.org/users/local/nayy0uwU/items/DWJKLGUX"],"itemData":{"id":1271,"type":"article-journal","abstract":"Due to a lack of adequate experimental techniques, the kinetics of the first 20 s of ozone decomposition in natural water and wastewater is still poorly understood. Introducing a continuous quench-flow system (CQFS), measurements starting 350  ms after ozone addition are presented for the first time. Very high HO to O3 exposures ratios (Rct=[integral operator]HOdt/[integral operator]O3dt) reveal that the first 20 s of ozonation present oxidation conditions that are similar to ozone-based advanced oxidation processes (AOP). The oxidation of carbamazepine could be accurately modeled using O3 and HO exposures measured with CQFS during wastewater ozonation. These results demonstrate the applicability of bench scale determined second-order rate constants for wastewater ozonation. Important degrees of pharmaceutical oxidation and microbial inactivation are predicted, indicating that a significant oxidation potential is available during wastewater ozonation, even when ozone is entirely decomposed in the first 20 s.","container-title":"Water Research","issue":"9","journalAbbreviation":"Water Res.","page":"1884-1894","title":"Measurement of the initial phase of ozone decomposition in water and wastewater by means of a continuous quench-flow system: Application to disinfection and pharmaceutical oxidation","volume":"40","author":[{"family":"Buffle","given":"Marc-Olivier"},{"family":"Schumacher","given":"Jochen"},{"family":"Salhi","given":"Elisabeth"},{"family":"Jekel","given":"Martin"},{"family":"Von Gunten","given":"Urs"}],"issued":{"date-parts":[["2006"]]}}}],"schema":"https://github.com/citation-style-language/schema/raw/master/csl-citation.json"} </w:instrText>
      </w:r>
      <w:r w:rsidR="00B60066">
        <w:rPr>
          <w:rFonts w:asciiTheme="minorHAnsi" w:hAnsiTheme="minorHAnsi" w:cstheme="minorHAnsi"/>
          <w:lang w:val="en-US"/>
        </w:rPr>
        <w:fldChar w:fldCharType="separate"/>
      </w:r>
      <w:r w:rsidR="00B60066" w:rsidRPr="00907700">
        <w:rPr>
          <w:rFonts w:cs="Calibri"/>
          <w:lang w:val="en-US"/>
        </w:rPr>
        <w:t>[32,42,60]</w:t>
      </w:r>
      <w:r w:rsidR="00B60066">
        <w:rPr>
          <w:rFonts w:asciiTheme="minorHAnsi" w:hAnsiTheme="minorHAnsi" w:cstheme="minorHAnsi"/>
          <w:lang w:val="en-US"/>
        </w:rPr>
        <w:fldChar w:fldCharType="end"/>
      </w:r>
      <w:r w:rsidR="00B60066">
        <w:rPr>
          <w:color w:val="000000" w:themeColor="text1"/>
          <w:lang w:val="en-US" w:bidi="en-US"/>
        </w:rPr>
        <w:t>, a significant amount of ozone still diffused to the membrane surface and eventually penetrated within the membrane pores. No dissolved ozone residual was detected in the permeate</w:t>
      </w:r>
      <w:r w:rsidR="000842D4">
        <w:rPr>
          <w:color w:val="000000" w:themeColor="text1"/>
          <w:lang w:val="en-US" w:bidi="en-US"/>
        </w:rPr>
        <w:t xml:space="preserve"> (Fig. 3(a))</w:t>
      </w:r>
      <w:r w:rsidR="00B60066">
        <w:rPr>
          <w:color w:val="000000" w:themeColor="text1"/>
          <w:lang w:val="en-US" w:bidi="en-US"/>
        </w:rPr>
        <w:t xml:space="preserve">. </w:t>
      </w:r>
      <w:r w:rsidR="000842D4">
        <w:rPr>
          <w:color w:val="000000" w:themeColor="text1"/>
          <w:lang w:val="en-US" w:bidi="en-US"/>
        </w:rPr>
        <w:t>Beside</w:t>
      </w:r>
      <w:r w:rsidR="00A96D8F">
        <w:rPr>
          <w:color w:val="000000" w:themeColor="text1"/>
          <w:lang w:val="en-US" w:bidi="en-US"/>
        </w:rPr>
        <w:t>s</w:t>
      </w:r>
      <w:r w:rsidR="00B60066">
        <w:rPr>
          <w:color w:val="000000" w:themeColor="text1"/>
          <w:lang w:val="en-US" w:bidi="en-US"/>
        </w:rPr>
        <w:t>, the permeability increase was slower than in section 3.2</w:t>
      </w:r>
      <w:r w:rsidR="000842D4">
        <w:rPr>
          <w:color w:val="000000" w:themeColor="text1"/>
          <w:lang w:val="en-US" w:bidi="en-US"/>
        </w:rPr>
        <w:t>,</w:t>
      </w:r>
      <w:r w:rsidR="00B60066">
        <w:rPr>
          <w:color w:val="000000" w:themeColor="text1"/>
          <w:lang w:val="en-US" w:bidi="en-US"/>
        </w:rPr>
        <w:t xml:space="preserve"> in which only a pre-</w:t>
      </w:r>
      <w:proofErr w:type="spellStart"/>
      <w:r w:rsidR="00B60066">
        <w:rPr>
          <w:color w:val="000000" w:themeColor="text1"/>
          <w:lang w:val="en-US" w:bidi="en-US"/>
        </w:rPr>
        <w:t>ozonated</w:t>
      </w:r>
      <w:proofErr w:type="spellEnd"/>
      <w:r w:rsidR="00B60066">
        <w:rPr>
          <w:color w:val="000000" w:themeColor="text1"/>
          <w:lang w:val="en-US" w:bidi="en-US"/>
        </w:rPr>
        <w:t xml:space="preserve"> solution was filtered. </w:t>
      </w:r>
      <w:r w:rsidR="000842D4">
        <w:rPr>
          <w:color w:val="000000" w:themeColor="text1"/>
          <w:lang w:val="en-US" w:bidi="en-US"/>
        </w:rPr>
        <w:t xml:space="preserve">These two features </w:t>
      </w:r>
      <w:r w:rsidR="00B60066">
        <w:rPr>
          <w:color w:val="000000" w:themeColor="text1"/>
          <w:lang w:val="en-US" w:bidi="en-US"/>
        </w:rPr>
        <w:t>demonstrate that the</w:t>
      </w:r>
      <w:r w:rsidR="00B60066" w:rsidRPr="008036BF">
        <w:rPr>
          <w:color w:val="000000" w:themeColor="text1"/>
          <w:lang w:val="en-US" w:bidi="en-US"/>
        </w:rPr>
        <w:t xml:space="preserve"> mixture between the pre-</w:t>
      </w:r>
      <w:proofErr w:type="spellStart"/>
      <w:r w:rsidR="00B60066" w:rsidRPr="008036BF">
        <w:rPr>
          <w:color w:val="000000" w:themeColor="text1"/>
          <w:lang w:val="en-US" w:bidi="en-US"/>
        </w:rPr>
        <w:t>ozonated</w:t>
      </w:r>
      <w:proofErr w:type="spellEnd"/>
      <w:r w:rsidR="00B60066" w:rsidRPr="008036BF">
        <w:rPr>
          <w:color w:val="000000" w:themeColor="text1"/>
          <w:lang w:val="en-US" w:bidi="en-US"/>
        </w:rPr>
        <w:t xml:space="preserve"> solution and the studied water </w:t>
      </w:r>
      <w:r w:rsidR="00B60066">
        <w:rPr>
          <w:color w:val="000000" w:themeColor="text1"/>
          <w:lang w:val="en-US" w:bidi="en-US"/>
        </w:rPr>
        <w:t>enabled</w:t>
      </w:r>
      <w:r w:rsidR="00B60066" w:rsidRPr="008036BF">
        <w:rPr>
          <w:color w:val="000000" w:themeColor="text1"/>
          <w:lang w:val="en-US" w:bidi="en-US"/>
        </w:rPr>
        <w:t xml:space="preserve"> to lower </w:t>
      </w:r>
      <w:r w:rsidR="00B60066">
        <w:rPr>
          <w:color w:val="000000" w:themeColor="text1"/>
          <w:lang w:val="en-US" w:bidi="en-US"/>
        </w:rPr>
        <w:t>the</w:t>
      </w:r>
      <w:r w:rsidR="000167EC">
        <w:rPr>
          <w:color w:val="000000" w:themeColor="text1"/>
          <w:lang w:val="en-US" w:bidi="en-US"/>
        </w:rPr>
        <w:t xml:space="preserve"> dissolved</w:t>
      </w:r>
      <w:r w:rsidR="00B60066">
        <w:rPr>
          <w:color w:val="000000" w:themeColor="text1"/>
          <w:lang w:val="en-US" w:bidi="en-US"/>
        </w:rPr>
        <w:t xml:space="preserve"> ozone exposure (</w:t>
      </w:r>
      <w:r w:rsidR="000842D4">
        <w:rPr>
          <w:rFonts w:cs="Calibri"/>
          <w:color w:val="000000" w:themeColor="text1"/>
          <w:lang w:val="en-US" w:bidi="en-US"/>
        </w:rPr>
        <w:t>∫</w:t>
      </w:r>
      <w:proofErr w:type="spellStart"/>
      <w:r w:rsidR="000842D4" w:rsidRPr="008313B8">
        <w:rPr>
          <w:i/>
          <w:color w:val="000000" w:themeColor="text1"/>
          <w:lang w:val="en-US" w:bidi="en-US"/>
        </w:rPr>
        <w:t>C</w:t>
      </w:r>
      <w:r w:rsidR="000842D4" w:rsidRPr="008313B8">
        <w:rPr>
          <w:i/>
          <w:color w:val="000000" w:themeColor="text1"/>
          <w:vertAlign w:val="subscript"/>
          <w:lang w:val="en-US" w:bidi="en-US"/>
        </w:rPr>
        <w:t>oz</w:t>
      </w:r>
      <w:r w:rsidR="000842D4" w:rsidRPr="008313B8">
        <w:rPr>
          <w:i/>
          <w:color w:val="000000" w:themeColor="text1"/>
          <w:lang w:val="en-US" w:bidi="en-US"/>
        </w:rPr>
        <w:t>dt</w:t>
      </w:r>
      <w:proofErr w:type="spellEnd"/>
      <w:r w:rsidR="000842D4">
        <w:rPr>
          <w:color w:val="000000" w:themeColor="text1"/>
          <w:lang w:val="en-US" w:bidi="en-US"/>
        </w:rPr>
        <w:t xml:space="preserve">, </w:t>
      </w:r>
      <w:r w:rsidR="00B60066">
        <w:rPr>
          <w:color w:val="000000" w:themeColor="text1"/>
          <w:lang w:val="en-US" w:bidi="en-US"/>
        </w:rPr>
        <w:t xml:space="preserve">defined Table </w:t>
      </w:r>
      <w:r w:rsidR="000842D4">
        <w:rPr>
          <w:color w:val="000000" w:themeColor="text1"/>
          <w:lang w:val="en-US" w:bidi="en-US"/>
        </w:rPr>
        <w:t>1</w:t>
      </w:r>
      <w:r w:rsidR="00B60066">
        <w:rPr>
          <w:color w:val="000000" w:themeColor="text1"/>
          <w:lang w:val="en-US" w:bidi="en-US"/>
        </w:rPr>
        <w:t>)</w:t>
      </w:r>
      <w:r w:rsidR="00583436">
        <w:rPr>
          <w:color w:val="000000" w:themeColor="text1"/>
          <w:lang w:val="en-US" w:bidi="en-US"/>
        </w:rPr>
        <w:t>, and thus to lower the dissolved ozone concentration at the membrane surface.</w:t>
      </w:r>
      <w:r w:rsidR="00B60066">
        <w:rPr>
          <w:color w:val="000000" w:themeColor="text1"/>
          <w:lang w:val="en-US" w:bidi="en-US"/>
        </w:rPr>
        <w:t xml:space="preserve"> </w:t>
      </w:r>
    </w:p>
    <w:p w14:paraId="569DF821" w14:textId="65FB08D6" w:rsidR="00907700" w:rsidRDefault="00BD470F" w:rsidP="00043FD6">
      <w:pPr>
        <w:rPr>
          <w:lang w:val="en-US" w:bidi="en-US"/>
        </w:rPr>
      </w:pPr>
      <w:r>
        <w:rPr>
          <w:lang w:val="en-US" w:bidi="en-US"/>
        </w:rPr>
        <w:t>Interestingly, e</w:t>
      </w:r>
      <w:r w:rsidR="008036BF">
        <w:rPr>
          <w:lang w:val="en-US" w:bidi="en-US"/>
        </w:rPr>
        <w:t>ven if the membrane was degraded</w:t>
      </w:r>
      <w:r w:rsidR="00176178">
        <w:rPr>
          <w:lang w:val="en-US" w:bidi="en-US"/>
        </w:rPr>
        <w:t xml:space="preserve">, the ozone and DEA concentrations </w:t>
      </w:r>
      <w:r w:rsidR="00830550">
        <w:rPr>
          <w:lang w:val="en-US" w:bidi="en-US"/>
        </w:rPr>
        <w:t xml:space="preserve">remained </w:t>
      </w:r>
      <w:r w:rsidR="00683068">
        <w:rPr>
          <w:lang w:val="en-US" w:bidi="en-US"/>
        </w:rPr>
        <w:t>constant</w:t>
      </w:r>
      <w:r w:rsidR="00176178">
        <w:rPr>
          <w:lang w:val="en-US" w:bidi="en-US"/>
        </w:rPr>
        <w:t xml:space="preserve"> </w:t>
      </w:r>
      <w:r w:rsidR="00B60066">
        <w:rPr>
          <w:lang w:val="en-US" w:bidi="en-US"/>
        </w:rPr>
        <w:t xml:space="preserve">over time </w:t>
      </w:r>
      <w:r w:rsidR="00176178">
        <w:rPr>
          <w:lang w:val="en-US" w:bidi="en-US"/>
        </w:rPr>
        <w:t xml:space="preserve">in both </w:t>
      </w:r>
      <w:proofErr w:type="gramStart"/>
      <w:r w:rsidR="00176178">
        <w:rPr>
          <w:lang w:val="en-US" w:bidi="en-US"/>
        </w:rPr>
        <w:t>the permeate</w:t>
      </w:r>
      <w:proofErr w:type="gramEnd"/>
      <w:r w:rsidR="00176178">
        <w:rPr>
          <w:lang w:val="en-US" w:bidi="en-US"/>
        </w:rPr>
        <w:t xml:space="preserve"> and retentate</w:t>
      </w:r>
      <w:r w:rsidR="00FA3979">
        <w:rPr>
          <w:lang w:val="en-US" w:bidi="en-US"/>
        </w:rPr>
        <w:t xml:space="preserve">. </w:t>
      </w:r>
      <w:r w:rsidR="000842D4">
        <w:rPr>
          <w:lang w:val="en-US" w:bidi="en-US"/>
        </w:rPr>
        <w:t>O</w:t>
      </w:r>
      <w:r w:rsidR="00583436">
        <w:rPr>
          <w:lang w:val="en-US" w:bidi="en-US"/>
        </w:rPr>
        <w:t xml:space="preserve">verall ozone and DEA removal yields </w:t>
      </w:r>
      <w:r w:rsidR="00FA3979">
        <w:rPr>
          <w:lang w:val="en-US" w:bidi="en-US"/>
        </w:rPr>
        <w:t xml:space="preserve">equal to </w:t>
      </w:r>
      <w:r w:rsidR="00583436">
        <w:rPr>
          <w:lang w:val="en-US" w:bidi="en-US"/>
        </w:rPr>
        <w:t>82 and 47%</w:t>
      </w:r>
      <w:r w:rsidR="00146A62">
        <w:rPr>
          <w:lang w:val="en-US" w:bidi="en-US"/>
        </w:rPr>
        <w:t>, respectively</w:t>
      </w:r>
      <w:r w:rsidR="000842D4">
        <w:rPr>
          <w:lang w:val="en-US" w:bidi="en-US"/>
        </w:rPr>
        <w:t>, were measured (Fig. 3 (a) and (b))</w:t>
      </w:r>
      <w:r w:rsidR="008036BF">
        <w:rPr>
          <w:lang w:val="en-US" w:bidi="en-US"/>
        </w:rPr>
        <w:t xml:space="preserve">. </w:t>
      </w:r>
      <w:r w:rsidR="00FA3979">
        <w:rPr>
          <w:lang w:val="en-US" w:bidi="en-US"/>
        </w:rPr>
        <w:t xml:space="preserve">More precisely, in </w:t>
      </w:r>
      <w:proofErr w:type="gramStart"/>
      <w:r w:rsidR="00FA3979">
        <w:rPr>
          <w:lang w:val="en-US" w:bidi="en-US"/>
        </w:rPr>
        <w:t>the permeate</w:t>
      </w:r>
      <w:proofErr w:type="gramEnd"/>
      <w:r w:rsidR="00FA3979">
        <w:rPr>
          <w:lang w:val="en-US" w:bidi="en-US"/>
        </w:rPr>
        <w:t xml:space="preserve">, </w:t>
      </w:r>
      <w:r w:rsidR="000842D4">
        <w:rPr>
          <w:lang w:val="en-US" w:bidi="en-US"/>
        </w:rPr>
        <w:t>the</w:t>
      </w:r>
      <w:r w:rsidR="00FA3979">
        <w:rPr>
          <w:lang w:val="en-US" w:bidi="en-US"/>
        </w:rPr>
        <w:t xml:space="preserve"> DEA removal yield </w:t>
      </w:r>
      <w:r w:rsidR="000842D4">
        <w:rPr>
          <w:lang w:val="en-US" w:bidi="en-US"/>
        </w:rPr>
        <w:t>was equal to</w:t>
      </w:r>
      <w:r w:rsidR="00FA3979">
        <w:rPr>
          <w:lang w:val="en-US" w:bidi="en-US"/>
        </w:rPr>
        <w:t xml:space="preserve"> 55%. </w:t>
      </w:r>
      <w:r w:rsidR="008036BF">
        <w:rPr>
          <w:lang w:val="en-US" w:bidi="en-US"/>
        </w:rPr>
        <w:t>Th</w:t>
      </w:r>
      <w:r w:rsidR="00FA3979">
        <w:rPr>
          <w:lang w:val="en-US" w:bidi="en-US"/>
        </w:rPr>
        <w:t xml:space="preserve">ese constant removal </w:t>
      </w:r>
      <w:r w:rsidR="000842D4">
        <w:rPr>
          <w:lang w:val="en-US" w:bidi="en-US"/>
        </w:rPr>
        <w:t>yields</w:t>
      </w:r>
      <w:r w:rsidR="00FA3979">
        <w:rPr>
          <w:lang w:val="en-US" w:bidi="en-US"/>
        </w:rPr>
        <w:t xml:space="preserve"> over time are consistent with the high MWCO of the </w:t>
      </w:r>
      <w:r w:rsidR="00FC5072">
        <w:rPr>
          <w:lang w:val="en-US" w:bidi="en-US"/>
        </w:rPr>
        <w:t>NP10</w:t>
      </w:r>
      <w:r w:rsidR="004070D5">
        <w:rPr>
          <w:lang w:val="en-US" w:bidi="en-US"/>
        </w:rPr>
        <w:t xml:space="preserve"> membrane (</w:t>
      </w:r>
      <w:r w:rsidR="007074EC">
        <w:rPr>
          <w:lang w:val="en-US" w:bidi="en-US"/>
        </w:rPr>
        <w:t>P</w:t>
      </w:r>
      <w:r w:rsidR="004070D5">
        <w:rPr>
          <w:lang w:val="en-US" w:bidi="en-US"/>
        </w:rPr>
        <w:t>art 3.1)</w:t>
      </w:r>
      <w:r w:rsidR="00176178">
        <w:rPr>
          <w:lang w:val="en-US" w:bidi="en-US"/>
        </w:rPr>
        <w:t xml:space="preserve">. </w:t>
      </w:r>
      <w:r w:rsidR="008036BF">
        <w:rPr>
          <w:lang w:val="en-US" w:bidi="en-US"/>
        </w:rPr>
        <w:t>Consequently, the variation</w:t>
      </w:r>
      <w:r w:rsidR="000842D4">
        <w:rPr>
          <w:lang w:val="en-US" w:bidi="en-US"/>
        </w:rPr>
        <w:t>s</w:t>
      </w:r>
      <w:r w:rsidR="008036BF">
        <w:rPr>
          <w:lang w:val="en-US" w:bidi="en-US"/>
        </w:rPr>
        <w:t xml:space="preserve"> of the ozone and DEA concentrations between the feed and both </w:t>
      </w:r>
      <w:proofErr w:type="gramStart"/>
      <w:r w:rsidR="008036BF">
        <w:rPr>
          <w:lang w:val="en-US" w:bidi="en-US"/>
        </w:rPr>
        <w:t>the permeate</w:t>
      </w:r>
      <w:proofErr w:type="gramEnd"/>
      <w:r w:rsidR="008036BF">
        <w:rPr>
          <w:lang w:val="en-US" w:bidi="en-US"/>
        </w:rPr>
        <w:t xml:space="preserve"> and retentate </w:t>
      </w:r>
      <w:r w:rsidR="007074EC">
        <w:rPr>
          <w:lang w:val="en-US" w:bidi="en-US"/>
        </w:rPr>
        <w:t>w</w:t>
      </w:r>
      <w:r w:rsidR="000842D4">
        <w:rPr>
          <w:lang w:val="en-US" w:bidi="en-US"/>
        </w:rPr>
        <w:t>ere</w:t>
      </w:r>
      <w:r w:rsidR="008036BF">
        <w:rPr>
          <w:lang w:val="en-US" w:bidi="en-US"/>
        </w:rPr>
        <w:t xml:space="preserve"> mainly governed by </w:t>
      </w:r>
      <w:r w:rsidR="00B05BC2">
        <w:rPr>
          <w:lang w:val="en-US" w:bidi="en-US"/>
        </w:rPr>
        <w:t>oxidation</w:t>
      </w:r>
      <w:r w:rsidR="008036BF">
        <w:rPr>
          <w:lang w:val="en-US" w:bidi="en-US"/>
        </w:rPr>
        <w:t xml:space="preserve"> reactions</w:t>
      </w:r>
      <w:r w:rsidR="00B05BC2">
        <w:rPr>
          <w:lang w:val="en-US" w:bidi="en-US"/>
        </w:rPr>
        <w:t>, not</w:t>
      </w:r>
      <w:r w:rsidR="006B5FA8">
        <w:rPr>
          <w:lang w:val="en-US" w:bidi="en-US"/>
        </w:rPr>
        <w:t xml:space="preserve"> membrane</w:t>
      </w:r>
      <w:r w:rsidR="00B05BC2">
        <w:rPr>
          <w:lang w:val="en-US" w:bidi="en-US"/>
        </w:rPr>
        <w:t xml:space="preserve"> rejection</w:t>
      </w:r>
      <w:r w:rsidR="008036BF">
        <w:rPr>
          <w:lang w:val="en-US" w:bidi="en-US"/>
        </w:rPr>
        <w:t>.</w:t>
      </w:r>
      <w:r w:rsidR="00583436">
        <w:rPr>
          <w:lang w:val="en-US" w:bidi="en-US"/>
        </w:rPr>
        <w:t xml:space="preserve"> </w:t>
      </w:r>
      <w:r w:rsidR="00907700">
        <w:rPr>
          <w:lang w:val="en-US" w:bidi="en-US"/>
        </w:rPr>
        <w:t xml:space="preserve">The </w:t>
      </w:r>
      <w:proofErr w:type="spellStart"/>
      <w:r w:rsidR="00907700" w:rsidRPr="00E94592">
        <w:rPr>
          <w:i/>
          <w:lang w:val="en-US" w:bidi="en-US"/>
        </w:rPr>
        <w:t>R</w:t>
      </w:r>
      <w:r w:rsidR="00907700" w:rsidRPr="00E94592">
        <w:rPr>
          <w:i/>
          <w:vertAlign w:val="subscript"/>
          <w:lang w:val="en-US" w:bidi="en-US"/>
        </w:rPr>
        <w:t>ct</w:t>
      </w:r>
      <w:proofErr w:type="spellEnd"/>
      <w:r w:rsidR="00907700">
        <w:rPr>
          <w:lang w:val="en-US" w:bidi="en-US"/>
        </w:rPr>
        <w:t xml:space="preserve"> (Table 1), which represents the ratio of the hydroxyl radical exposure to the ozone exposure </w:t>
      </w:r>
      <w:r w:rsidR="00907700">
        <w:rPr>
          <w:lang w:val="en-US" w:bidi="en-US"/>
        </w:rPr>
        <w:fldChar w:fldCharType="begin"/>
      </w:r>
      <w:r w:rsidR="00907700">
        <w:rPr>
          <w:lang w:val="en-US" w:bidi="en-US"/>
        </w:rPr>
        <w:instrText xml:space="preserve"> ADDIN ZOTERO_ITEM CSL_CITATION {"citationID":"XmHJ9ZGH","properties":{"formattedCitation":"[33]","plainCitation":"[33]","noteIndex":0},"citationItems":[{"id":874,"uris":["http://zotero.org/users/local/nayy0uwU/items/XJD8Q4AL"],"uri":["http://zotero.org/users/local/nayy0uwU/items/XJD8Q4AL"],"itemData":{"id":874,"type":"article-journal","container-title":"Ozone Science and Engineering","issue":"3","journalAbbreviation":"Ozone: Sci. Eng.","page":"239-260","title":"Hydroxyl radical/ozone ratios during ozonation processes. I. The R&lt;sub&gt;ct&lt;/sub&gt; concept","volume":"21","author":[{"family":"Elovitz","given":"M. S."},{"family":"Von Gunten","given":"U."}],"issued":{"date-parts":[["1999"]]}}}],"schema":"https://github.com/citation-style-language/schema/raw/master/csl-citation.json"} </w:instrText>
      </w:r>
      <w:r w:rsidR="00907700">
        <w:rPr>
          <w:lang w:val="en-US" w:bidi="en-US"/>
        </w:rPr>
        <w:fldChar w:fldCharType="separate"/>
      </w:r>
      <w:r w:rsidR="00907700" w:rsidRPr="007B1617">
        <w:rPr>
          <w:rFonts w:cs="Calibri"/>
          <w:lang w:val="en-US"/>
        </w:rPr>
        <w:t>[33]</w:t>
      </w:r>
      <w:r w:rsidR="00907700">
        <w:rPr>
          <w:lang w:val="en-US" w:bidi="en-US"/>
        </w:rPr>
        <w:fldChar w:fldCharType="end"/>
      </w:r>
      <w:r w:rsidR="00907700">
        <w:rPr>
          <w:lang w:val="en-US" w:bidi="en-US"/>
        </w:rPr>
        <w:t>, was estimated in the retentate</w:t>
      </w:r>
      <w:r w:rsidR="000842D4">
        <w:rPr>
          <w:lang w:val="en-US" w:bidi="en-US"/>
        </w:rPr>
        <w:t>,</w:t>
      </w:r>
      <w:r w:rsidR="00907700">
        <w:rPr>
          <w:lang w:val="en-US" w:bidi="en-US"/>
        </w:rPr>
        <w:t xml:space="preserve"> considering that solute rejection was negligible with the PES membrane (</w:t>
      </w:r>
      <w:r w:rsidR="000842D4">
        <w:rPr>
          <w:lang w:val="en-US" w:bidi="en-US"/>
        </w:rPr>
        <w:t xml:space="preserve">Fig. 4 (a) and (b), </w:t>
      </w:r>
      <w:r w:rsidR="00907700">
        <w:rPr>
          <w:lang w:val="en-US" w:bidi="en-US"/>
        </w:rPr>
        <w:t xml:space="preserve">Table </w:t>
      </w:r>
      <w:r w:rsidR="000842D4">
        <w:rPr>
          <w:lang w:val="en-US" w:bidi="en-US"/>
        </w:rPr>
        <w:t>5</w:t>
      </w:r>
      <w:r w:rsidR="00907700">
        <w:rPr>
          <w:lang w:val="en-US" w:bidi="en-US"/>
        </w:rPr>
        <w:t>). Thus, its value was particularly high (2.1</w:t>
      </w:r>
      <w:r w:rsidR="00907700">
        <w:rPr>
          <w:rFonts w:ascii="Cambria Math" w:hAnsi="Cambria Math"/>
          <w:lang w:val="en-US" w:bidi="en-US"/>
        </w:rPr>
        <w:t>×</w:t>
      </w:r>
      <w:r w:rsidR="00907700">
        <w:rPr>
          <w:lang w:val="en-US" w:bidi="en-US"/>
        </w:rPr>
        <w:t>10</w:t>
      </w:r>
      <w:r w:rsidR="00907700" w:rsidRPr="00A97362">
        <w:rPr>
          <w:vertAlign w:val="superscript"/>
          <w:lang w:val="en-US" w:bidi="en-US"/>
        </w:rPr>
        <w:t>-6</w:t>
      </w:r>
      <w:r w:rsidR="00907700">
        <w:rPr>
          <w:lang w:val="en-US" w:bidi="en-US"/>
        </w:rPr>
        <w:t>), around two orders of magnitude higher</w:t>
      </w:r>
      <w:r w:rsidR="00907700" w:rsidRPr="00106606">
        <w:rPr>
          <w:lang w:val="en-US" w:bidi="en-US"/>
        </w:rPr>
        <w:t xml:space="preserve"> </w:t>
      </w:r>
      <w:r w:rsidR="00907700">
        <w:rPr>
          <w:lang w:val="en-US" w:bidi="en-US"/>
        </w:rPr>
        <w:t xml:space="preserve">than with other traditional ozone based AOPs </w:t>
      </w:r>
      <w:r w:rsidR="00907700">
        <w:rPr>
          <w:lang w:val="en-US" w:bidi="en-US"/>
        </w:rPr>
        <w:fldChar w:fldCharType="begin"/>
      </w:r>
      <w:r w:rsidR="00907700">
        <w:rPr>
          <w:lang w:val="en-US" w:bidi="en-US"/>
        </w:rPr>
        <w:instrText xml:space="preserve"> ADDIN ZOTERO_ITEM CSL_CITATION {"citationID":"G2crlSPN","properties":{"formattedCitation":"[12,14,33,61]","plainCitation":"[12,14,33,61]","noteIndex":0},"citationItems":[{"id":966,"uris":["http://zotero.org/users/local/nayy0uwU/items/W658DWNC"],"uri":["http://zotero.org/users/local/nayy0uwU/items/W658DWNC"],"itemData":{"id":966,"type":"article-journal","container-title":"Journal of the American Water Works Association","issue":"10","journalAbbreviation":"J. Am. Wat. Works Assoc.","page":"90-100","title":"Characterization of oxidation processes : ozonation and the AOP O&lt;sub&gt;3&lt;/sub&gt;/H&lt;sub&gt;2&lt;/sub&gt;O&lt;sub&gt;2&lt;/sub&gt;","volume":"93","author":[{"family":"Acero","given":"J. L."},{"family":"Von Gunten","given":"U."}],"issued":{"date-parts":[["2001"]]}}},{"id":937,"uris":["http://zotero.org/users/local/nayy0uwU/items/2K8TXVRU"],"uri":["http://zotero.org/users/local/nayy0uwU/items/2K8TXVRU"],"itemData":{"id":937,"type":"article-journal","container-title":"Ozone Science and Engineering","issue":"2","journalAbbreviation":"Ozone: Sci. Eng.","page":"123-150","title":"Hydroxyl radical/ozone ratios during ozonation processes. II. The effect of temperature, pH, alkalinity, and DOM properties","volume":"22","author":[{"family":"Elovitz","given":"M. S."},{"family":"Von Gunten","given":"U."},{"family":"Kaiser","given":"H. P."}],"issued":{"date-parts":[["2000"]]}}},{"id":874,"uris":["http://zotero.org/users/local/nayy0uwU/items/XJD8Q4AL"],"uri":["http://zotero.org/users/local/nayy0uwU/items/XJD8Q4AL"],"itemData":{"id":874,"type":"article-journal","container-title":"Ozone Science and Engineering","issue":"3","journalAbbreviation":"Ozone: Sci. Eng.","page":"239-260","title":"Hydroxyl radical/ozone ratios during ozonation processes. I. The R&lt;sub&gt;ct&lt;/sub&gt; concept","volume":"21","author":[{"family":"Elovitz","given":"M. S."},{"family":"Von Gunten","given":"U."}],"issued":{"date-parts":[["1999"]]}}},{"id":1310,"uris":["http://zotero.org/users/local/nayy0uwU/items/2NB5XZKH"],"uri":["http://zotero.org/users/local/nayy0uwU/items/2NB5XZKH"],"itemData":{"id":1310,"type":"article-journal","abstract":"Comparison of advanced oxidation processes (AOPs) can be difficult due to physical and chemical differences in the fundamental processes used to produce OH radicals. This study compares the ability of several AOPs, including ozone, ozone+H2O2, low pressure UV (LP)+H2O2, and medium pressure UV (MP)+H2O2 in terms of energy required to produce OH radicals. Bench scale OH radical formation data was generated for each AOP using para-chlorobenzoic acid (pCBA) as an OH radical probe compound in three waters, Lake Greifensee water, Lake Zurich water, and a simulated groundwater. Ozone-based AOPs were found to be more energy efficient than the UV/H2O2 process at all H2O2 levels, and the addition of H2O2 in equimolar concentration resulted in 35% greater energy consumption over the ozone only process. Interestingly, the relatively high UV/AOP operational costs were due almost exclusively to the cost of hydrogen peroxide while the UV portion of the UV/AOP process typically accounted for less than 10 percent of the UV/AOP cost and was always less than the ozone energy cost. As the OH radical exposure increased, the energy gap between UV/H2O2 AOP and ozone processes decreased, becoming negligible in some water quality scenarios.","container-title":"Water Research","DOI":"http://dx.doi.org/10.1016/j.watres.2006.09.008","ISSN":"0043-1354","issue":"20","journalAbbreviation":"Water Res.","page":"3695-3704","title":"Comparison of the efficiency of OH radical formation during ozonation and the advanced oxidation processes O&lt;sub&gt;3&lt;/sub&gt;/H&lt;sub&gt;2&lt;/sub&gt;O&lt;sub&gt;2&lt;/sub&gt; and UV/H&lt;sub&gt;2&lt;/sub&gt;O&lt;sub&gt;2&lt;/sub&gt;","volume":"40","author":[{"family":"Rosenfeldt","given":"Erik J."},{"family":"Linden","given":"Karl G."},{"family":"Canonica","given":"Silvio"},{"family":"Gunten","given":"Urs","non-dropping-particle":"von"}],"issued":{"date-parts":[["2006"]]}}}],"schema":"https://github.com/citation-style-language/schema/raw/master/csl-citation.json"} </w:instrText>
      </w:r>
      <w:r w:rsidR="00907700">
        <w:rPr>
          <w:lang w:val="en-US" w:bidi="en-US"/>
        </w:rPr>
        <w:fldChar w:fldCharType="separate"/>
      </w:r>
      <w:r w:rsidR="00907700" w:rsidRPr="007B1617">
        <w:rPr>
          <w:rFonts w:cs="Calibri"/>
          <w:lang w:val="en-US"/>
        </w:rPr>
        <w:t>[12,14,33,61]</w:t>
      </w:r>
      <w:r w:rsidR="00907700">
        <w:rPr>
          <w:lang w:val="en-US" w:bidi="en-US"/>
        </w:rPr>
        <w:fldChar w:fldCharType="end"/>
      </w:r>
      <w:r w:rsidR="00907700">
        <w:rPr>
          <w:lang w:val="en-US" w:bidi="en-US"/>
        </w:rPr>
        <w:t xml:space="preserve">, showing that the fast ozone decomposition observed at a low reaction time of a few seconds is combined to a particularly high radical generation. This </w:t>
      </w:r>
      <w:proofErr w:type="spellStart"/>
      <w:r w:rsidR="00907700" w:rsidRPr="00E94592">
        <w:rPr>
          <w:i/>
          <w:lang w:val="en-US" w:bidi="en-US"/>
        </w:rPr>
        <w:t>R</w:t>
      </w:r>
      <w:r w:rsidR="00907700" w:rsidRPr="00E94592">
        <w:rPr>
          <w:i/>
          <w:vertAlign w:val="subscript"/>
          <w:lang w:val="en-US" w:bidi="en-US"/>
        </w:rPr>
        <w:t>ct</w:t>
      </w:r>
      <w:proofErr w:type="spellEnd"/>
      <w:r w:rsidR="00907700">
        <w:rPr>
          <w:lang w:val="en-US" w:bidi="en-US"/>
        </w:rPr>
        <w:t xml:space="preserve"> value is even one or two order of magnitude higher than the values reported by Biard </w:t>
      </w:r>
      <w:r w:rsidR="00907700" w:rsidRPr="00113F94">
        <w:rPr>
          <w:i/>
          <w:lang w:val="en-US" w:bidi="en-US"/>
        </w:rPr>
        <w:t>et al.</w:t>
      </w:r>
      <w:r w:rsidR="00907700">
        <w:rPr>
          <w:lang w:val="en-US" w:bidi="en-US"/>
        </w:rPr>
        <w:t xml:space="preserve"> (2018) using a similar monophasic configuration </w:t>
      </w:r>
      <w:r w:rsidR="000167EC">
        <w:rPr>
          <w:lang w:val="en-US" w:bidi="en-US"/>
        </w:rPr>
        <w:t>in a tubular reactor</w:t>
      </w:r>
      <w:r w:rsidR="00907700">
        <w:rPr>
          <w:lang w:val="en-US" w:bidi="en-US"/>
        </w:rPr>
        <w:t xml:space="preserve"> </w:t>
      </w:r>
      <w:r w:rsidR="000167EC">
        <w:rPr>
          <w:lang w:val="en-US" w:bidi="en-US"/>
        </w:rPr>
        <w:t>(</w:t>
      </w:r>
      <w:r w:rsidR="000167EC" w:rsidRPr="000167EC">
        <w:rPr>
          <w:i/>
          <w:lang w:val="en-US" w:bidi="en-US"/>
        </w:rPr>
        <w:t>i.e.</w:t>
      </w:r>
      <w:r w:rsidR="000167EC">
        <w:rPr>
          <w:lang w:val="en-US" w:bidi="en-US"/>
        </w:rPr>
        <w:t xml:space="preserve"> </w:t>
      </w:r>
      <w:r w:rsidR="00907700">
        <w:rPr>
          <w:lang w:val="en-US" w:bidi="en-US"/>
        </w:rPr>
        <w:t>without membrane</w:t>
      </w:r>
      <w:r w:rsidR="000167EC">
        <w:rPr>
          <w:lang w:val="en-US" w:bidi="en-US"/>
        </w:rPr>
        <w:t xml:space="preserve"> filtration)</w:t>
      </w:r>
      <w:r w:rsidR="00907700">
        <w:rPr>
          <w:lang w:val="en-US" w:bidi="en-US"/>
        </w:rPr>
        <w:t xml:space="preserve">. </w:t>
      </w:r>
      <w:r w:rsidR="000842D4">
        <w:rPr>
          <w:lang w:val="en-US" w:bidi="en-US"/>
        </w:rPr>
        <w:t>It</w:t>
      </w:r>
      <w:r w:rsidR="00907700">
        <w:rPr>
          <w:lang w:val="en-US" w:bidi="en-US"/>
        </w:rPr>
        <w:t xml:space="preserve"> might be due to additional oxidation reactions </w:t>
      </w:r>
      <w:r w:rsidR="00583436">
        <w:rPr>
          <w:lang w:val="en-US" w:bidi="en-US"/>
        </w:rPr>
        <w:t>between ozone and</w:t>
      </w:r>
      <w:r w:rsidR="00907700">
        <w:rPr>
          <w:lang w:val="en-US" w:bidi="en-US"/>
        </w:rPr>
        <w:t xml:space="preserve"> the membrane</w:t>
      </w:r>
      <w:r w:rsidR="00583436">
        <w:rPr>
          <w:lang w:val="en-US" w:bidi="en-US"/>
        </w:rPr>
        <w:t xml:space="preserve"> surface (for example with the PVP additive)</w:t>
      </w:r>
      <w:r w:rsidR="00907700">
        <w:rPr>
          <w:lang w:val="en-US" w:bidi="en-US"/>
        </w:rPr>
        <w:t xml:space="preserve"> and/or with</w:t>
      </w:r>
      <w:r w:rsidR="00907700" w:rsidRPr="00BB6545">
        <w:rPr>
          <w:lang w:val="en-US" w:bidi="en-US"/>
        </w:rPr>
        <w:t xml:space="preserve"> </w:t>
      </w:r>
      <w:r w:rsidR="00907700">
        <w:rPr>
          <w:lang w:val="en-US" w:bidi="en-US"/>
        </w:rPr>
        <w:t>the NOM concentrated in the boundary layer at the membrane surface</w:t>
      </w:r>
      <w:r w:rsidR="000167EC">
        <w:rPr>
          <w:lang w:val="en-US" w:bidi="en-US"/>
        </w:rPr>
        <w:t xml:space="preserve"> leading to the formation of </w:t>
      </w:r>
      <w:r w:rsidR="000842D4">
        <w:rPr>
          <w:lang w:val="en-US" w:bidi="en-US"/>
        </w:rPr>
        <w:t xml:space="preserve">more </w:t>
      </w:r>
      <w:r w:rsidR="000167EC">
        <w:rPr>
          <w:lang w:val="en-US" w:bidi="en-US"/>
        </w:rPr>
        <w:t>radicals</w:t>
      </w:r>
      <w:r w:rsidR="00907700">
        <w:rPr>
          <w:lang w:val="en-US" w:bidi="en-US"/>
        </w:rPr>
        <w:t>.</w:t>
      </w:r>
    </w:p>
    <w:p w14:paraId="71007041" w14:textId="3F07D884" w:rsidR="004F14D8" w:rsidRDefault="00907700" w:rsidP="008B04F0">
      <w:pPr>
        <w:rPr>
          <w:lang w:val="en-US" w:bidi="en-US"/>
        </w:rPr>
      </w:pPr>
      <w:r>
        <w:rPr>
          <w:rFonts w:asciiTheme="minorHAnsi" w:hAnsiTheme="minorHAnsi" w:cstheme="minorHAnsi"/>
          <w:lang w:val="en-US"/>
        </w:rPr>
        <w:t>HONF of the drinking water</w:t>
      </w:r>
      <w:r>
        <w:rPr>
          <w:lang w:val="en-US" w:bidi="en-US"/>
        </w:rPr>
        <w:t xml:space="preserve"> was repeated with the addition of </w:t>
      </w:r>
      <w:proofErr w:type="spellStart"/>
      <w:r>
        <w:rPr>
          <w:lang w:val="en-US" w:bidi="en-US"/>
        </w:rPr>
        <w:t>tert</w:t>
      </w:r>
      <w:proofErr w:type="spellEnd"/>
      <w:r>
        <w:rPr>
          <w:lang w:val="en-US" w:bidi="en-US"/>
        </w:rPr>
        <w:t xml:space="preserve">-butanol, a radical scavenger </w:t>
      </w:r>
      <w:r>
        <w:rPr>
          <w:lang w:val="en-US" w:bidi="en-US"/>
        </w:rPr>
        <w:fldChar w:fldCharType="begin"/>
      </w:r>
      <w:r>
        <w:rPr>
          <w:lang w:val="en-US" w:bidi="en-US"/>
        </w:rPr>
        <w:instrText xml:space="preserve"> ADDIN ZOTERO_ITEM CSL_CITATION {"citationID":"p8yuQLik","properties":{"formattedCitation":"[12,62]","plainCitation":"[12,62]","noteIndex":0},"citationItems":[{"id":966,"uris":["http://zotero.org/users/local/nayy0uwU/items/W658DWNC"],"uri":["http://zotero.org/users/local/nayy0uwU/items/W658DWNC"],"itemData":{"id":966,"type":"article-journal","container-title":"Journal of the American Water Works Association","issue":"10","journalAbbreviation":"J. Am. Wat. Works Assoc.","page":"90-100","title":"Characterization of oxidation processes : ozonation and the AOP O&lt;sub&gt;3&lt;/sub&gt;/H&lt;sub&gt;2&lt;/sub&gt;O&lt;sub&gt;2&lt;/sub&gt;","volume":"93","author":[{"family":"Acero","given":"J. L."},{"family":"Von Gunten","given":"U."}],"issued":{"date-parts":[["2001"]]}}},{"id":1856,"uris":["http://zotero.org/users/local/nayy0uwU/items/RKES6ZXR"],"uri":["http://zotero.org/users/local/nayy0uwU/items/RKES6ZXR"],"itemData":{"id":1856,"type":"article-journal","container-title":"Water Research","ISSN":"0043-1354","issue":"6","journalAbbreviation":"Water Res.","page":"1990-1998","title":"Incorporation of initiation, promotion and inhibition in the R&lt;sub&gt;ct&lt;/sub&gt; concept and its application in determining the initiation and inhibition capacities of natural water in ozonation","volume":"46","author":[{"family":"Yong","given":"Ee Ling"},{"family":"Lin","given":"Yi-Pin"}],"issued":{"date-parts":[["2012"]]}}}],"schema":"https://github.com/citation-style-language/schema/raw/master/csl-citation.json"} </w:instrText>
      </w:r>
      <w:r>
        <w:rPr>
          <w:lang w:val="en-US" w:bidi="en-US"/>
        </w:rPr>
        <w:fldChar w:fldCharType="separate"/>
      </w:r>
      <w:r w:rsidRPr="007B1617">
        <w:rPr>
          <w:rFonts w:cs="Calibri"/>
          <w:lang w:val="en-US"/>
        </w:rPr>
        <w:t>[12,62]</w:t>
      </w:r>
      <w:r>
        <w:rPr>
          <w:lang w:val="en-US" w:bidi="en-US"/>
        </w:rPr>
        <w:fldChar w:fldCharType="end"/>
      </w:r>
      <w:r>
        <w:rPr>
          <w:lang w:val="en-US" w:bidi="en-US"/>
        </w:rPr>
        <w:t>, introduced in excess at a concentration of 0.01 M (Table 5</w:t>
      </w:r>
      <w:r w:rsidR="00583436">
        <w:rPr>
          <w:lang w:val="en-US" w:bidi="en-US"/>
        </w:rPr>
        <w:t>).</w:t>
      </w:r>
      <w:r w:rsidR="00583436" w:rsidRPr="00583436">
        <w:rPr>
          <w:lang w:val="en-US" w:bidi="en-US"/>
        </w:rPr>
        <w:t xml:space="preserve"> </w:t>
      </w:r>
      <w:r w:rsidR="00583436">
        <w:rPr>
          <w:lang w:val="en-US" w:bidi="en-US"/>
        </w:rPr>
        <w:t>On the one hand, both the O</w:t>
      </w:r>
      <w:r w:rsidR="00583436" w:rsidRPr="00A52B01">
        <w:rPr>
          <w:vertAlign w:val="subscript"/>
          <w:lang w:val="en-US" w:bidi="en-US"/>
        </w:rPr>
        <w:t>3</w:t>
      </w:r>
      <w:r w:rsidR="00583436">
        <w:rPr>
          <w:lang w:val="en-US" w:bidi="en-US"/>
        </w:rPr>
        <w:t xml:space="preserve"> </w:t>
      </w:r>
      <w:r w:rsidR="000842D4">
        <w:rPr>
          <w:lang w:val="en-US" w:bidi="en-US"/>
        </w:rPr>
        <w:t xml:space="preserve">(from </w:t>
      </w:r>
      <w:r w:rsidR="009E7B42">
        <w:rPr>
          <w:lang w:val="en-US" w:bidi="en-US"/>
        </w:rPr>
        <w:t>78 to 12%</w:t>
      </w:r>
      <w:r w:rsidR="000842D4">
        <w:rPr>
          <w:lang w:val="en-US" w:bidi="en-US"/>
        </w:rPr>
        <w:t xml:space="preserve">) </w:t>
      </w:r>
      <w:r w:rsidR="00583436">
        <w:rPr>
          <w:lang w:val="en-US" w:bidi="en-US"/>
        </w:rPr>
        <w:t>and DEA</w:t>
      </w:r>
      <w:r w:rsidR="009E7B42">
        <w:rPr>
          <w:lang w:val="en-US" w:bidi="en-US"/>
        </w:rPr>
        <w:t xml:space="preserve"> (from 55 to 22%)</w:t>
      </w:r>
      <w:r w:rsidR="00583436">
        <w:rPr>
          <w:lang w:val="en-US" w:bidi="en-US"/>
        </w:rPr>
        <w:t xml:space="preserve"> removal yields significantly decreased in the retentate in this experiment compared to the reference experiment without radical scavenger</w:t>
      </w:r>
      <w:r w:rsidR="009E7B42">
        <w:rPr>
          <w:lang w:val="en-US" w:bidi="en-US"/>
        </w:rPr>
        <w:t xml:space="preserve">. It confirms that both the ozone decomposition and radical generation rate were slow down owing to the radical scavenger, and that free radicals are involved in this side of the membrane without </w:t>
      </w:r>
      <w:proofErr w:type="spellStart"/>
      <w:r w:rsidR="009E7B42">
        <w:rPr>
          <w:lang w:val="en-US" w:bidi="en-US"/>
        </w:rPr>
        <w:t>tBuOH</w:t>
      </w:r>
      <w:proofErr w:type="spellEnd"/>
      <w:r w:rsidR="009E7B42">
        <w:rPr>
          <w:lang w:val="en-US" w:bidi="en-US"/>
        </w:rPr>
        <w:t xml:space="preserve">. As a consequence, the radical exposure and the </w:t>
      </w:r>
      <w:proofErr w:type="spellStart"/>
      <w:r w:rsidR="009E7B42" w:rsidRPr="008313B8">
        <w:rPr>
          <w:i/>
          <w:lang w:val="en-US" w:bidi="en-US"/>
        </w:rPr>
        <w:t>R</w:t>
      </w:r>
      <w:r w:rsidR="009E7B42" w:rsidRPr="008313B8">
        <w:rPr>
          <w:i/>
          <w:vertAlign w:val="subscript"/>
          <w:lang w:val="en-US" w:bidi="en-US"/>
        </w:rPr>
        <w:t>ct</w:t>
      </w:r>
      <w:proofErr w:type="spellEnd"/>
      <w:r w:rsidR="009E7B42">
        <w:rPr>
          <w:lang w:val="en-US" w:bidi="en-US"/>
        </w:rPr>
        <w:t xml:space="preserve"> decreased by factors three and five, respectively (Fig. 4 (a) and (b)). </w:t>
      </w:r>
      <w:r w:rsidR="00583436">
        <w:rPr>
          <w:lang w:val="en-US" w:bidi="en-US"/>
        </w:rPr>
        <w:t xml:space="preserve">Nonetheless, the </w:t>
      </w:r>
      <w:proofErr w:type="spellStart"/>
      <w:r w:rsidR="00583436" w:rsidRPr="00F5212A">
        <w:rPr>
          <w:i/>
          <w:lang w:val="en-US" w:bidi="en-US"/>
        </w:rPr>
        <w:t>R</w:t>
      </w:r>
      <w:r w:rsidR="00583436" w:rsidRPr="00F5212A">
        <w:rPr>
          <w:i/>
          <w:vertAlign w:val="subscript"/>
          <w:lang w:val="en-US" w:bidi="en-US"/>
        </w:rPr>
        <w:t>ct</w:t>
      </w:r>
      <w:proofErr w:type="spellEnd"/>
      <w:r w:rsidR="00583436">
        <w:rPr>
          <w:i/>
          <w:vertAlign w:val="subscript"/>
          <w:lang w:val="en-US" w:bidi="en-US"/>
        </w:rPr>
        <w:t xml:space="preserve"> </w:t>
      </w:r>
      <w:r w:rsidR="00583436">
        <w:rPr>
          <w:lang w:val="en-US" w:bidi="en-US"/>
        </w:rPr>
        <w:t>value remained high in the retentate (around 4</w:t>
      </w:r>
      <w:r w:rsidR="00583436">
        <w:rPr>
          <w:rFonts w:ascii="Cambria Math" w:hAnsi="Cambria Math"/>
          <w:lang w:val="en-US" w:bidi="en-US"/>
        </w:rPr>
        <w:t>×</w:t>
      </w:r>
      <w:r w:rsidR="00583436">
        <w:rPr>
          <w:lang w:val="en-US" w:bidi="en-US"/>
        </w:rPr>
        <w:t>10</w:t>
      </w:r>
      <w:r w:rsidR="00583436" w:rsidRPr="00F5212A">
        <w:rPr>
          <w:vertAlign w:val="superscript"/>
          <w:lang w:val="en-US" w:bidi="en-US"/>
        </w:rPr>
        <w:t>-7</w:t>
      </w:r>
      <w:r w:rsidR="00583436">
        <w:rPr>
          <w:lang w:val="en-US" w:bidi="en-US"/>
        </w:rPr>
        <w:t>), which is unlikely with the addition of a free radical scavenger</w:t>
      </w:r>
      <w:r w:rsidR="007B1617">
        <w:rPr>
          <w:lang w:val="en-US" w:bidi="en-US"/>
        </w:rPr>
        <w:t xml:space="preserve"> </w:t>
      </w:r>
      <w:r w:rsidR="007B1617">
        <w:rPr>
          <w:lang w:val="en-US" w:bidi="en-US"/>
        </w:rPr>
        <w:fldChar w:fldCharType="begin"/>
      </w:r>
      <w:r w:rsidR="007B1617">
        <w:rPr>
          <w:lang w:val="en-US" w:bidi="en-US"/>
        </w:rPr>
        <w:instrText xml:space="preserve"> ADDIN ZOTERO_ITEM CSL_CITATION {"citationID":"66QCSvtJ","properties":{"formattedCitation":"[62]","plainCitation":"[62]","noteIndex":0},"citationItems":[{"id":1856,"uris":["http://zotero.org/users/local/nayy0uwU/items/RKES6ZXR"],"uri":["http://zotero.org/users/local/nayy0uwU/items/RKES6ZXR"],"itemData":{"id":1856,"type":"article-journal","container-title":"Water Research","ISSN":"0043-1354","issue":"6","journalAbbreviation":"Water Res.","page":"1990-1998","title":"Incorporation of initiation, promotion and inhibition in the R&lt;sub&gt;ct&lt;/sub&gt; concept and its application in determining the initiation and inhibition capacities of natural water in ozonation","volume":"46","author":[{"family":"Yong","given":"Ee Ling"},{"family":"Lin","given":"Yi-Pin"}],"issued":{"date-parts":[["2012"]]}}}],"schema":"https://github.com/citation-style-language/schema/raw/master/csl-citation.json"} </w:instrText>
      </w:r>
      <w:r w:rsidR="007B1617">
        <w:rPr>
          <w:lang w:val="en-US" w:bidi="en-US"/>
        </w:rPr>
        <w:fldChar w:fldCharType="separate"/>
      </w:r>
      <w:r w:rsidR="007B1617" w:rsidRPr="007B1617">
        <w:rPr>
          <w:rFonts w:cs="Calibri"/>
          <w:lang w:val="en-US"/>
        </w:rPr>
        <w:t>[62]</w:t>
      </w:r>
      <w:r w:rsidR="007B1617">
        <w:rPr>
          <w:lang w:val="en-US" w:bidi="en-US"/>
        </w:rPr>
        <w:fldChar w:fldCharType="end"/>
      </w:r>
      <w:r w:rsidR="00583436">
        <w:rPr>
          <w:lang w:val="en-US" w:bidi="en-US"/>
        </w:rPr>
        <w:t xml:space="preserve">, confirming that ozone reactions with the membrane surface in the retentate side might be also involved, leading </w:t>
      </w:r>
      <w:r w:rsidR="009E7B42">
        <w:rPr>
          <w:lang w:val="en-US" w:bidi="en-US"/>
        </w:rPr>
        <w:t xml:space="preserve">probably </w:t>
      </w:r>
      <w:r w:rsidR="00583436">
        <w:rPr>
          <w:lang w:val="en-US" w:bidi="en-US"/>
        </w:rPr>
        <w:t>to surface radicals generation</w:t>
      </w:r>
      <w:r>
        <w:rPr>
          <w:lang w:val="en-US" w:bidi="en-US"/>
        </w:rPr>
        <w:t xml:space="preserve">. On the </w:t>
      </w:r>
      <w:r w:rsidR="00583436">
        <w:rPr>
          <w:lang w:val="en-US" w:bidi="en-US"/>
        </w:rPr>
        <w:t xml:space="preserve">other </w:t>
      </w:r>
      <w:r>
        <w:rPr>
          <w:lang w:val="en-US" w:bidi="en-US"/>
        </w:rPr>
        <w:t xml:space="preserve">hand, </w:t>
      </w:r>
      <w:r w:rsidR="009E7B42" w:rsidRPr="008313B8">
        <w:rPr>
          <w:rFonts w:ascii="Symbol" w:hAnsi="Symbol"/>
          <w:i/>
          <w:lang w:val="en-US" w:bidi="en-US"/>
        </w:rPr>
        <w:t></w:t>
      </w:r>
      <w:r w:rsidR="009E7B42" w:rsidRPr="008313B8">
        <w:rPr>
          <w:i/>
          <w:vertAlign w:val="subscript"/>
          <w:lang w:val="en-US" w:bidi="en-US"/>
        </w:rPr>
        <w:t>DEA</w:t>
      </w:r>
      <w:r w:rsidR="00583436">
        <w:rPr>
          <w:lang w:val="en-US" w:bidi="en-US"/>
        </w:rPr>
        <w:t xml:space="preserve"> </w:t>
      </w:r>
      <w:r w:rsidR="009E7B42">
        <w:rPr>
          <w:lang w:val="en-US" w:bidi="en-US"/>
        </w:rPr>
        <w:t>(</w:t>
      </w:r>
      <w:r w:rsidR="003D658A">
        <w:rPr>
          <w:lang w:val="en-US" w:bidi="en-US"/>
        </w:rPr>
        <w:t>49%</w:t>
      </w:r>
      <w:r w:rsidR="009E7B42">
        <w:rPr>
          <w:lang w:val="en-US" w:bidi="en-US"/>
        </w:rPr>
        <w:t xml:space="preserve">) </w:t>
      </w:r>
      <w:r w:rsidR="00583436">
        <w:rPr>
          <w:lang w:val="en-US" w:bidi="en-US"/>
        </w:rPr>
        <w:t xml:space="preserve">in </w:t>
      </w:r>
      <w:proofErr w:type="gramStart"/>
      <w:r w:rsidR="00583436">
        <w:rPr>
          <w:lang w:val="en-US" w:bidi="en-US"/>
        </w:rPr>
        <w:t>the permeate</w:t>
      </w:r>
      <w:proofErr w:type="gramEnd"/>
      <w:r w:rsidR="00583436">
        <w:rPr>
          <w:lang w:val="en-US" w:bidi="en-US"/>
        </w:rPr>
        <w:t xml:space="preserve"> during this experiment was higher than for the reference experiment (</w:t>
      </w:r>
      <w:r w:rsidR="009E7B42">
        <w:rPr>
          <w:lang w:val="en-US" w:bidi="en-US"/>
        </w:rPr>
        <w:t>Fig. 4(b)</w:t>
      </w:r>
      <w:r w:rsidR="00583436">
        <w:rPr>
          <w:lang w:val="en-US" w:bidi="en-US"/>
        </w:rPr>
        <w:t>)</w:t>
      </w:r>
      <w:r w:rsidR="009E7B42">
        <w:rPr>
          <w:lang w:val="en-US" w:bidi="en-US"/>
        </w:rPr>
        <w:t xml:space="preserve">. </w:t>
      </w:r>
      <w:r w:rsidR="009E7B42" w:rsidRPr="00B96F45">
        <w:rPr>
          <w:rFonts w:ascii="Symbol" w:hAnsi="Symbol"/>
          <w:i/>
          <w:lang w:val="en-US" w:bidi="en-US"/>
        </w:rPr>
        <w:t></w:t>
      </w:r>
      <w:r w:rsidR="009E7B42">
        <w:rPr>
          <w:i/>
          <w:vertAlign w:val="subscript"/>
          <w:lang w:val="en-US" w:bidi="en-US"/>
        </w:rPr>
        <w:t>Oz</w:t>
      </w:r>
      <w:r w:rsidR="009E7B42">
        <w:rPr>
          <w:lang w:val="en-US" w:bidi="en-US"/>
        </w:rPr>
        <w:t xml:space="preserve"> was </w:t>
      </w:r>
      <w:r w:rsidR="00916436">
        <w:rPr>
          <w:lang w:val="en-US" w:bidi="en-US"/>
        </w:rPr>
        <w:t xml:space="preserve">still </w:t>
      </w:r>
      <w:r w:rsidR="003D658A">
        <w:rPr>
          <w:lang w:val="en-US" w:bidi="en-US"/>
        </w:rPr>
        <w:t>also very high (</w:t>
      </w:r>
      <w:r w:rsidR="00916436">
        <w:rPr>
          <w:lang w:val="en-US" w:bidi="en-US"/>
        </w:rPr>
        <w:t xml:space="preserve">around </w:t>
      </w:r>
      <w:r w:rsidR="003D658A">
        <w:rPr>
          <w:lang w:val="en-US" w:bidi="en-US"/>
        </w:rPr>
        <w:t xml:space="preserve">90%). These two features confirm </w:t>
      </w:r>
      <w:r>
        <w:rPr>
          <w:lang w:val="en-US" w:bidi="en-US"/>
        </w:rPr>
        <w:t xml:space="preserve">that other radicals, probably surface radicals not scavenged by </w:t>
      </w:r>
      <w:proofErr w:type="spellStart"/>
      <w:r>
        <w:rPr>
          <w:lang w:val="en-US" w:bidi="en-US"/>
        </w:rPr>
        <w:t>tBuOH</w:t>
      </w:r>
      <w:proofErr w:type="spellEnd"/>
      <w:r>
        <w:rPr>
          <w:lang w:val="en-US" w:bidi="en-US"/>
        </w:rPr>
        <w:t>, generated from the reaction of O</w:t>
      </w:r>
      <w:r w:rsidRPr="00F5212A">
        <w:rPr>
          <w:vertAlign w:val="subscript"/>
          <w:lang w:val="en-US" w:bidi="en-US"/>
        </w:rPr>
        <w:t>3</w:t>
      </w:r>
      <w:r>
        <w:rPr>
          <w:lang w:val="en-US" w:bidi="en-US"/>
        </w:rPr>
        <w:t xml:space="preserve"> with the membrane (part 3.2), might be also involved within the membrane pores. Surprisingly, during this experiment, no significant evolution of the permeability was observed after 2 h of experiments, demonstrating that the membrane, even if it is involved in chemical reactions, is not significantly altered at this time scale</w:t>
      </w:r>
      <w:r w:rsidR="00146A62">
        <w:rPr>
          <w:lang w:val="en-US" w:bidi="en-US"/>
        </w:rPr>
        <w:t xml:space="preserve"> with </w:t>
      </w:r>
      <w:proofErr w:type="spellStart"/>
      <w:r w:rsidR="00146A62">
        <w:rPr>
          <w:lang w:val="en-US" w:bidi="en-US"/>
        </w:rPr>
        <w:t>tBuOH</w:t>
      </w:r>
      <w:proofErr w:type="spellEnd"/>
      <w:r>
        <w:rPr>
          <w:lang w:val="en-US" w:bidi="en-US"/>
        </w:rPr>
        <w:t>.</w:t>
      </w:r>
      <w:r w:rsidR="00916436">
        <w:rPr>
          <w:lang w:val="en-US" w:bidi="en-US"/>
        </w:rPr>
        <w:t xml:space="preserve"> A possible explanation is that the </w:t>
      </w:r>
      <w:r w:rsidR="008B37FD">
        <w:rPr>
          <w:lang w:val="en-US" w:bidi="en-US"/>
        </w:rPr>
        <w:t xml:space="preserve">reactions involved in this case might be not destructive (catalytic action) whereas the free radicals generated in the liquid bulk might be able to damage severely the membrane </w:t>
      </w:r>
      <w:r w:rsidR="008B37FD">
        <w:rPr>
          <w:lang w:val="en-US"/>
        </w:rPr>
        <w:fldChar w:fldCharType="begin"/>
      </w:r>
      <w:r w:rsidR="008B37FD">
        <w:rPr>
          <w:lang w:val="en-US"/>
        </w:rPr>
        <w:instrText xml:space="preserve"> ADDIN ZOTERO_ITEM CSL_CITATION {"citationID":"Fp2e5WQF","properties":{"formattedCitation":"[30]","plainCitation":"[30]","noteIndex":0},"citationItems":[{"id":2228,"uris":["http://zotero.org/users/local/nayy0uwU/items/NW5QKJVL"],"uri":["http://zotero.org/users/local/nayy0uwU/items/NW5QKJVL"],"itemData":{"id":2228,"type":"article-journal","abstract":"Ozone is a strong oxidant applied in water treatment for disinfection and organic and inorganic pollutants removal. It can be coupled with membrane processes as a pre-treatment or post-treatment as well as in a hybrid configuration. In this study, we investigated the resistance of three commercial polymer nanofiltration membranes (NP10, NF90 and NF270) in contact with ozone (10 ppm for 1 h) at pH 3 and 7 to assess the influence of the ozone to hydroxyl radical concentrations balance. The surface properties of membranes were characterized before and after ozonation by means of various techniques, i.e. Fourier transform infrared spectroscopy in attenuated total reflectance mode (ATR-FTIR), zeta potential, water contact angle, X-ray photoelectron spectroscopy (XPS), atomic force microscopy (AFM) and scanning electron microscopy (SEM). For all membranes, the impact of ozonation on pure water permeability was greater at pH 7 than pH 3 due to the faster decomposition of ozone at pH 7 leading to the formation of more free radicals. A decrease in the NP10 membrane permeability (up to 25%) was obtained after ozonation. ATR-FTIR, zeta potential and SEM revealed a fairly good resistance of the polyethersulfone (PES) matrix to ozonation (thanks to the protective effect of electron-withdrawing sulfone groups) under the exposure conditions of this study but the polyvinylpyrrolidone (PVP) additive was substantially oxidized. XPS indicated that the degraded PVP was not released from the PES matrix. It was suggested that the decrease in the NP10 membrane permeability might result from a cross-linking process between macroradicals of degraded PVP chains. In contrast to what was observed with the NP10 membrane, the pure water permeability of the thin-film composite polyamide (PA) membranes dramatically increased after ozonation. The fully aromatic NF90 membrane appeared to be even more sensitive to ozone than the semi aromatic NF270. The different resistances of NF90 and NF270 membranes were attributed to the different amine monomers used for the synthesis of their active layer. Indeed, m-phenylenediamine used in interfacial polymerization of the NF90 active layer is an aromatic amine (aromatic rings are sensitive to ozonation) and is less basic than the non-aromatic piperazine used to develop the NF270 membrane (protonation of amines contributes to protect them from electrophilic attacks). For both PA membranes, ATR-FTIR and SEM indicated severely damaged active layers. The very sharp increase in the NF90 and NF270 permeabilities was attributed to the removal of active layer fragments, which was found compatible with both zeta potential and water contact angle measurements.","container-title":"Journal of Membrane Science","DOI":"10.1016/j.memsci.2020.118656","ISSN":"0376-7388","journalAbbreviation":"Journal of Membrane Science","page":"118656","title":"Ozone compatibility with polymer nanofiltration membranes","volume":"618","author":[{"family":"Ouali","given":"Sara"},{"family":"Loulergue","given":"Patrick"},{"family":"Biard","given":"Pierre-François"},{"family":"Nasrallah","given":"Noureddine"},{"family":"Szymczyk","given":"Anthony"}],"issued":{"date-parts":[["2021",1,15]]}}}],"schema":"https://github.com/citation-style-language/schema/raw/master/csl-citation.json"} </w:instrText>
      </w:r>
      <w:r w:rsidR="008B37FD">
        <w:rPr>
          <w:lang w:val="en-US"/>
        </w:rPr>
        <w:fldChar w:fldCharType="separate"/>
      </w:r>
      <w:r w:rsidR="008B37FD" w:rsidRPr="00BA431F">
        <w:rPr>
          <w:rFonts w:cs="Calibri"/>
          <w:lang w:val="en-US"/>
        </w:rPr>
        <w:t>[30]</w:t>
      </w:r>
      <w:r w:rsidR="008B37FD">
        <w:rPr>
          <w:lang w:val="en-US"/>
        </w:rPr>
        <w:fldChar w:fldCharType="end"/>
      </w:r>
      <w:r w:rsidR="008B37FD">
        <w:rPr>
          <w:lang w:val="en-US" w:bidi="en-US"/>
        </w:rPr>
        <w:t>.</w:t>
      </w:r>
    </w:p>
    <w:p w14:paraId="30C1C3F2" w14:textId="2B0A1E97" w:rsidR="002E2CC8" w:rsidRDefault="00916436" w:rsidP="008B04F0">
      <w:pPr>
        <w:rPr>
          <w:lang w:val="en-US" w:bidi="en-US"/>
        </w:rPr>
      </w:pPr>
      <w:r>
        <w:rPr>
          <w:lang w:val="en-US" w:bidi="en-US"/>
        </w:rPr>
        <w:t>Whatever, d</w:t>
      </w:r>
      <w:r w:rsidR="004F14D8">
        <w:rPr>
          <w:lang w:val="en-US" w:bidi="en-US"/>
        </w:rPr>
        <w:t>ue to the fast membrane degradation observed without H</w:t>
      </w:r>
      <w:r w:rsidR="004F14D8" w:rsidRPr="007B1617">
        <w:rPr>
          <w:vertAlign w:val="subscript"/>
          <w:lang w:val="en-US" w:bidi="en-US"/>
        </w:rPr>
        <w:t>2</w:t>
      </w:r>
      <w:r w:rsidR="004F14D8">
        <w:rPr>
          <w:lang w:val="en-US" w:bidi="en-US"/>
        </w:rPr>
        <w:t>O</w:t>
      </w:r>
      <w:r w:rsidR="004F14D8" w:rsidRPr="007B1617">
        <w:rPr>
          <w:vertAlign w:val="subscript"/>
          <w:lang w:val="en-US" w:bidi="en-US"/>
        </w:rPr>
        <w:t>2</w:t>
      </w:r>
      <w:r w:rsidR="004F14D8">
        <w:rPr>
          <w:lang w:val="en-US" w:bidi="en-US"/>
        </w:rPr>
        <w:t xml:space="preserve">, this configuration was </w:t>
      </w:r>
      <w:r w:rsidR="007F397D">
        <w:rPr>
          <w:lang w:val="en-US" w:bidi="en-US"/>
        </w:rPr>
        <w:t>gave up for the rest of the study</w:t>
      </w:r>
      <w:r w:rsidR="004F14D8">
        <w:rPr>
          <w:lang w:val="en-US" w:bidi="en-US"/>
        </w:rPr>
        <w:t>.</w:t>
      </w:r>
    </w:p>
    <w:p w14:paraId="5ADF07E2" w14:textId="7BECC659" w:rsidR="002E2CC8" w:rsidRDefault="002E2CC8" w:rsidP="008B04F0">
      <w:pPr>
        <w:rPr>
          <w:lang w:val="en-US" w:bidi="en-US"/>
        </w:rPr>
      </w:pPr>
    </w:p>
    <w:p w14:paraId="458247FB" w14:textId="1A024F6A" w:rsidR="002E2CC8" w:rsidRDefault="00AF2698" w:rsidP="008313B8">
      <w:pPr>
        <w:spacing w:after="0" w:line="240" w:lineRule="auto"/>
        <w:rPr>
          <w:lang w:val="en-US" w:bidi="en-US"/>
        </w:rPr>
      </w:pPr>
      <w:r w:rsidRPr="00AF2698">
        <w:rPr>
          <w:lang w:bidi="en-US"/>
        </w:rPr>
        <w:drawing>
          <wp:inline distT="0" distB="0" distL="0" distR="0" wp14:anchorId="56AB6743" wp14:editId="4027A0E4">
            <wp:extent cx="5760085" cy="2667584"/>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085" cy="2667584"/>
                    </a:xfrm>
                    <a:prstGeom prst="rect">
                      <a:avLst/>
                    </a:prstGeom>
                    <a:noFill/>
                    <a:ln>
                      <a:noFill/>
                    </a:ln>
                  </pic:spPr>
                </pic:pic>
              </a:graphicData>
            </a:graphic>
          </wp:inline>
        </w:drawing>
      </w:r>
    </w:p>
    <w:p w14:paraId="732FA80F" w14:textId="77777777" w:rsidR="008B37FD" w:rsidRDefault="008B37FD" w:rsidP="008B37FD">
      <w:pPr>
        <w:pStyle w:val="Lgende"/>
      </w:pPr>
      <w:r>
        <w:t>Figure 3: Comparison of the ozone(a) and DEA (b) removal efficiencies (in the permeate (green), in the retentate (blue) and overall (orange)) using the hybrid ozone nanofiltration for the drinking water with O</w:t>
      </w:r>
      <w:r w:rsidRPr="00833F58">
        <w:rPr>
          <w:vertAlign w:val="subscript"/>
        </w:rPr>
        <w:t>3</w:t>
      </w:r>
      <w:r>
        <w:t xml:space="preserve"> alone, O</w:t>
      </w:r>
      <w:r w:rsidRPr="00833F58">
        <w:rPr>
          <w:vertAlign w:val="subscript"/>
        </w:rPr>
        <w:t>3</w:t>
      </w:r>
      <w:r>
        <w:t xml:space="preserve"> alone + </w:t>
      </w:r>
      <w:proofErr w:type="spellStart"/>
      <w:r>
        <w:t>tBuOH</w:t>
      </w:r>
      <w:proofErr w:type="spellEnd"/>
      <w:r>
        <w:t xml:space="preserve"> (0.01M),</w:t>
      </w:r>
      <w:r w:rsidRPr="001A2133">
        <w:t xml:space="preserve"> </w:t>
      </w:r>
      <w:r>
        <w:t>with O</w:t>
      </w:r>
      <w:r w:rsidRPr="00833F58">
        <w:rPr>
          <w:vertAlign w:val="subscript"/>
        </w:rPr>
        <w:t>3</w:t>
      </w:r>
      <w:r>
        <w:t>/H</w:t>
      </w:r>
      <w:r w:rsidRPr="00833F58">
        <w:rPr>
          <w:vertAlign w:val="subscript"/>
        </w:rPr>
        <w:t>2</w:t>
      </w:r>
      <w:r>
        <w:t>O</w:t>
      </w:r>
      <w:r w:rsidRPr="00833F58">
        <w:rPr>
          <w:vertAlign w:val="subscript"/>
        </w:rPr>
        <w:t>2</w:t>
      </w:r>
      <w:r>
        <w:t xml:space="preserve"> and with O</w:t>
      </w:r>
      <w:r w:rsidRPr="00833F58">
        <w:rPr>
          <w:vertAlign w:val="subscript"/>
        </w:rPr>
        <w:t>3</w:t>
      </w:r>
      <w:r>
        <w:t>/H</w:t>
      </w:r>
      <w:r w:rsidRPr="00833F58">
        <w:rPr>
          <w:vertAlign w:val="subscript"/>
        </w:rPr>
        <w:t>2</w:t>
      </w:r>
      <w:r>
        <w:t>O</w:t>
      </w:r>
      <w:r w:rsidRPr="00833F58">
        <w:rPr>
          <w:vertAlign w:val="subscript"/>
        </w:rPr>
        <w:t>2</w:t>
      </w:r>
      <w:r>
        <w:t xml:space="preserve"> + </w:t>
      </w:r>
      <w:proofErr w:type="spellStart"/>
      <w:r>
        <w:t>tBuOH</w:t>
      </w:r>
      <w:proofErr w:type="spellEnd"/>
      <w:r>
        <w:t xml:space="preserve"> (0.01M).</w:t>
      </w:r>
    </w:p>
    <w:p w14:paraId="292F91CB" w14:textId="65CFAFA6" w:rsidR="002E2CC8" w:rsidRDefault="008B37FD" w:rsidP="008313B8">
      <w:pPr>
        <w:spacing w:after="0" w:line="240" w:lineRule="auto"/>
        <w:rPr>
          <w:lang w:val="en-US" w:bidi="en-US"/>
        </w:rPr>
      </w:pPr>
      <w:r w:rsidRPr="008B37FD">
        <w:rPr>
          <w:noProof/>
          <w:lang w:eastAsia="fr-FR"/>
        </w:rPr>
        <w:drawing>
          <wp:inline distT="0" distB="0" distL="0" distR="0" wp14:anchorId="4E829B88" wp14:editId="01DBD455">
            <wp:extent cx="5760085" cy="2963141"/>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0085" cy="2963141"/>
                    </a:xfrm>
                    <a:prstGeom prst="rect">
                      <a:avLst/>
                    </a:prstGeom>
                    <a:noFill/>
                    <a:ln>
                      <a:noFill/>
                    </a:ln>
                  </pic:spPr>
                </pic:pic>
              </a:graphicData>
            </a:graphic>
          </wp:inline>
        </w:drawing>
      </w:r>
    </w:p>
    <w:p w14:paraId="53D209BD" w14:textId="77777777" w:rsidR="008B37FD" w:rsidRDefault="008B37FD" w:rsidP="008B37FD">
      <w:pPr>
        <w:pStyle w:val="Lgende"/>
      </w:pPr>
      <w:r>
        <w:t>Figure 4: Comparison of the HO</w:t>
      </w:r>
      <w:r w:rsidRPr="001A2133">
        <w:rPr>
          <w:rFonts w:cs="Calibri"/>
          <w:vertAlign w:val="superscript"/>
        </w:rPr>
        <w:t>•</w:t>
      </w:r>
      <w:r>
        <w:t xml:space="preserve"> exposure (a) and of the </w:t>
      </w:r>
      <w:proofErr w:type="spellStart"/>
      <w:r>
        <w:t>R</w:t>
      </w:r>
      <w:r w:rsidRPr="00833F58">
        <w:rPr>
          <w:vertAlign w:val="subscript"/>
        </w:rPr>
        <w:t>ct</w:t>
      </w:r>
      <w:proofErr w:type="spellEnd"/>
      <w:r>
        <w:t xml:space="preserve"> (b) (in the permeate (green) and in the retentate (blue)) using the hybrid ozone nanofiltration for the drinking water with O</w:t>
      </w:r>
      <w:r w:rsidRPr="00833F58">
        <w:rPr>
          <w:vertAlign w:val="subscript"/>
        </w:rPr>
        <w:t>3</w:t>
      </w:r>
      <w:r>
        <w:t xml:space="preserve"> alone, O</w:t>
      </w:r>
      <w:r w:rsidRPr="00833F58">
        <w:rPr>
          <w:vertAlign w:val="subscript"/>
        </w:rPr>
        <w:t>3</w:t>
      </w:r>
      <w:r>
        <w:t xml:space="preserve"> alone + </w:t>
      </w:r>
      <w:proofErr w:type="spellStart"/>
      <w:r>
        <w:t>tBuOH</w:t>
      </w:r>
      <w:proofErr w:type="spellEnd"/>
      <w:r>
        <w:t xml:space="preserve"> (0.01M),</w:t>
      </w:r>
      <w:r w:rsidRPr="001A2133">
        <w:t xml:space="preserve"> </w:t>
      </w:r>
      <w:r>
        <w:t>with O</w:t>
      </w:r>
      <w:r w:rsidRPr="00833F58">
        <w:rPr>
          <w:vertAlign w:val="subscript"/>
        </w:rPr>
        <w:t>3</w:t>
      </w:r>
      <w:r>
        <w:t>/H</w:t>
      </w:r>
      <w:r w:rsidRPr="00833F58">
        <w:rPr>
          <w:vertAlign w:val="subscript"/>
        </w:rPr>
        <w:t>2</w:t>
      </w:r>
      <w:r>
        <w:t>O</w:t>
      </w:r>
      <w:r w:rsidRPr="00833F58">
        <w:rPr>
          <w:vertAlign w:val="subscript"/>
        </w:rPr>
        <w:t>2</w:t>
      </w:r>
      <w:r>
        <w:t xml:space="preserve"> and with O</w:t>
      </w:r>
      <w:r w:rsidRPr="00833F58">
        <w:rPr>
          <w:vertAlign w:val="subscript"/>
        </w:rPr>
        <w:t>3</w:t>
      </w:r>
      <w:r>
        <w:t>/H</w:t>
      </w:r>
      <w:r w:rsidRPr="00833F58">
        <w:rPr>
          <w:vertAlign w:val="subscript"/>
        </w:rPr>
        <w:t>2</w:t>
      </w:r>
      <w:r>
        <w:t>O</w:t>
      </w:r>
      <w:r w:rsidRPr="00833F58">
        <w:rPr>
          <w:vertAlign w:val="subscript"/>
        </w:rPr>
        <w:t>2</w:t>
      </w:r>
      <w:r>
        <w:t xml:space="preserve"> + </w:t>
      </w:r>
      <w:proofErr w:type="spellStart"/>
      <w:r>
        <w:t>tBuOH</w:t>
      </w:r>
      <w:proofErr w:type="spellEnd"/>
      <w:r>
        <w:t xml:space="preserve"> (0.01M).</w:t>
      </w:r>
    </w:p>
    <w:p w14:paraId="049A1893" w14:textId="77777777" w:rsidR="002E2CC8" w:rsidRPr="00463DA2" w:rsidRDefault="002E2CC8" w:rsidP="008B04F0">
      <w:pPr>
        <w:rPr>
          <w:lang w:val="en-US" w:bidi="en-US"/>
        </w:rPr>
        <w:sectPr w:rsidR="002E2CC8" w:rsidRPr="00463DA2" w:rsidSect="006444FF">
          <w:footerReference w:type="default" r:id="rId13"/>
          <w:footnotePr>
            <w:numFmt w:val="chicago"/>
            <w:numRestart w:val="eachPage"/>
          </w:footnotePr>
          <w:type w:val="continuous"/>
          <w:pgSz w:w="11907" w:h="16839" w:code="9"/>
          <w:pgMar w:top="1418" w:right="1418" w:bottom="1418" w:left="1418" w:header="709" w:footer="709" w:gutter="0"/>
          <w:cols w:space="708"/>
          <w:docGrid w:linePitch="360"/>
        </w:sectPr>
      </w:pPr>
    </w:p>
    <w:p w14:paraId="0341EF32" w14:textId="1E91B99D" w:rsidR="00B84994" w:rsidRPr="00B84994" w:rsidRDefault="00F16D66" w:rsidP="00F16D66">
      <w:pPr>
        <w:pStyle w:val="Lgende"/>
      </w:pPr>
      <w:r>
        <w:t xml:space="preserve">Table 5: </w:t>
      </w:r>
      <w:r w:rsidR="007074EC">
        <w:t>Monophasic</w:t>
      </w:r>
      <w:r w:rsidR="00587EBE">
        <w:t xml:space="preserve"> </w:t>
      </w:r>
      <w:r>
        <w:t>h</w:t>
      </w:r>
      <w:r w:rsidR="007074EC">
        <w:t xml:space="preserve">ybrid-ozone membrane </w:t>
      </w:r>
      <w:r w:rsidR="00587EBE">
        <w:t xml:space="preserve">filtration </w:t>
      </w:r>
      <w:r w:rsidR="007E5E0F">
        <w:t>(</w:t>
      </w:r>
      <w:r w:rsidR="00AE20E4">
        <w:t xml:space="preserve">NP10 </w:t>
      </w:r>
      <w:r w:rsidR="007E5E0F">
        <w:t xml:space="preserve">PES membrane) </w:t>
      </w:r>
      <w:r w:rsidR="007074EC">
        <w:t xml:space="preserve">of drinking water </w:t>
      </w:r>
      <w:r w:rsidR="00F81058">
        <w:t>non-doped</w:t>
      </w:r>
      <w:r w:rsidR="00A52B01" w:rsidRPr="00A52B01">
        <w:t xml:space="preserve"> with H</w:t>
      </w:r>
      <w:r w:rsidR="00A52B01" w:rsidRPr="00A52B01">
        <w:rPr>
          <w:vertAlign w:val="subscript"/>
        </w:rPr>
        <w:t>2</w:t>
      </w:r>
      <w:r w:rsidR="00A52B01" w:rsidRPr="00A52B01">
        <w:t>O</w:t>
      </w:r>
      <w:r w:rsidR="00A52B01" w:rsidRPr="00A52B01">
        <w:rPr>
          <w:vertAlign w:val="subscript"/>
        </w:rPr>
        <w:t>2</w:t>
      </w:r>
      <w:r w:rsidR="00A52B01" w:rsidRPr="00A52B01">
        <w:t xml:space="preserve"> </w:t>
      </w:r>
      <w:r w:rsidR="00587EBE">
        <w:t>(F</w:t>
      </w:r>
      <w:r w:rsidR="00587EBE" w:rsidRPr="00F16D66">
        <w:rPr>
          <w:vertAlign w:val="subscript"/>
        </w:rPr>
        <w:t>F</w:t>
      </w:r>
      <w:r w:rsidR="00587EBE">
        <w:t>=660 mL h</w:t>
      </w:r>
      <w:r w:rsidR="00587EBE" w:rsidRPr="00F16D66">
        <w:rPr>
          <w:vertAlign w:val="superscript"/>
        </w:rPr>
        <w:t>-1</w:t>
      </w:r>
      <w:r w:rsidR="00587EBE">
        <w:t>, F</w:t>
      </w:r>
      <w:r w:rsidR="00587EBE" w:rsidRPr="00F16D66">
        <w:rPr>
          <w:vertAlign w:val="subscript"/>
        </w:rPr>
        <w:t>2</w:t>
      </w:r>
      <w:r w:rsidR="00587EBE">
        <w:t>/F</w:t>
      </w:r>
      <w:r w:rsidR="00587EBE" w:rsidRPr="00F16D66">
        <w:rPr>
          <w:vertAlign w:val="subscript"/>
        </w:rPr>
        <w:t>F</w:t>
      </w:r>
      <w:r w:rsidR="00587EBE">
        <w:rPr>
          <w:rFonts w:cs="Calibri"/>
        </w:rPr>
        <w:t>≈</w:t>
      </w:r>
      <w:r w:rsidR="00587EBE">
        <w:t xml:space="preserve"> 0.2</w:t>
      </w:r>
      <w:r w:rsidR="000D5D26">
        <w:t>2</w:t>
      </w:r>
      <w:r w:rsidR="00587EBE">
        <w:t xml:space="preserve">, </w:t>
      </w:r>
      <w:proofErr w:type="spellStart"/>
      <w:r w:rsidR="00587EBE">
        <w:t>C</w:t>
      </w:r>
      <w:r w:rsidR="00587EBE" w:rsidRPr="00F16D66">
        <w:rPr>
          <w:vertAlign w:val="subscript"/>
        </w:rPr>
        <w:t>oz</w:t>
      </w:r>
      <w:proofErr w:type="gramStart"/>
      <w:r w:rsidR="00587EBE" w:rsidRPr="00F16D66">
        <w:rPr>
          <w:vertAlign w:val="subscript"/>
        </w:rPr>
        <w:t>,F</w:t>
      </w:r>
      <w:proofErr w:type="spellEnd"/>
      <w:proofErr w:type="gramEnd"/>
      <w:r w:rsidR="00587EBE">
        <w:rPr>
          <w:rFonts w:cs="Calibri"/>
        </w:rPr>
        <w:t>≈ 2.5 ppm, C</w:t>
      </w:r>
      <w:r w:rsidR="00587EBE" w:rsidRPr="00F16D66">
        <w:rPr>
          <w:rFonts w:cs="Calibri"/>
          <w:vertAlign w:val="subscript"/>
        </w:rPr>
        <w:t>DEA,F</w:t>
      </w:r>
      <w:r w:rsidR="00587EBE">
        <w:rPr>
          <w:rFonts w:cs="Calibri"/>
        </w:rPr>
        <w:t xml:space="preserve"> ≈ 0.15 ppm)</w:t>
      </w:r>
    </w:p>
    <w:tbl>
      <w:tblPr>
        <w:tblStyle w:val="TableauGrille4-Accentuation61"/>
        <w:tblW w:w="0" w:type="auto"/>
        <w:jc w:val="center"/>
        <w:tblLook w:val="04A0" w:firstRow="1" w:lastRow="0" w:firstColumn="1" w:lastColumn="0" w:noHBand="0" w:noVBand="1"/>
      </w:tblPr>
      <w:tblGrid>
        <w:gridCol w:w="1866"/>
        <w:gridCol w:w="935"/>
        <w:gridCol w:w="661"/>
        <w:gridCol w:w="661"/>
        <w:gridCol w:w="1392"/>
        <w:gridCol w:w="1422"/>
        <w:gridCol w:w="661"/>
        <w:gridCol w:w="661"/>
        <w:gridCol w:w="1422"/>
        <w:gridCol w:w="1361"/>
        <w:gridCol w:w="661"/>
        <w:gridCol w:w="661"/>
      </w:tblGrid>
      <w:tr w:rsidR="007E5E0F" w14:paraId="363919F3" w14:textId="77777777" w:rsidTr="006C669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1382053E" w14:textId="77777777" w:rsidR="007E5E0F" w:rsidRPr="00F7064C" w:rsidRDefault="007E5E0F" w:rsidP="000D5D26">
            <w:pPr>
              <w:spacing w:after="0" w:line="240" w:lineRule="auto"/>
              <w:rPr>
                <w:sz w:val="18"/>
                <w:szCs w:val="18"/>
                <w:lang w:val="en-US"/>
              </w:rPr>
            </w:pPr>
            <w:r w:rsidRPr="00F7064C">
              <w:rPr>
                <w:sz w:val="18"/>
                <w:szCs w:val="18"/>
                <w:lang w:val="en-US"/>
              </w:rPr>
              <w:t>MP</w:t>
            </w:r>
          </w:p>
        </w:tc>
        <w:tc>
          <w:tcPr>
            <w:tcW w:w="0" w:type="auto"/>
          </w:tcPr>
          <w:p w14:paraId="7E0FD837" w14:textId="77777777" w:rsidR="007E5E0F" w:rsidRPr="00F7064C" w:rsidRDefault="007E5E0F" w:rsidP="000D5D26">
            <w:pPr>
              <w:spacing w:after="0" w:line="240" w:lineRule="auto"/>
              <w:cnfStyle w:val="100000000000" w:firstRow="1" w:lastRow="0" w:firstColumn="0" w:lastColumn="0" w:oddVBand="0" w:evenVBand="0" w:oddHBand="0" w:evenHBand="0" w:firstRowFirstColumn="0" w:firstRowLastColumn="0" w:lastRowFirstColumn="0" w:lastRowLastColumn="0"/>
              <w:rPr>
                <w:i/>
                <w:sz w:val="18"/>
                <w:szCs w:val="18"/>
                <w:lang w:val="en-US"/>
              </w:rPr>
            </w:pPr>
            <w:r w:rsidRPr="00F7064C">
              <w:rPr>
                <w:i/>
                <w:sz w:val="18"/>
                <w:szCs w:val="18"/>
                <w:lang w:val="en-US"/>
              </w:rPr>
              <w:t>RR</w:t>
            </w:r>
          </w:p>
        </w:tc>
        <w:tc>
          <w:tcPr>
            <w:tcW w:w="0" w:type="auto"/>
          </w:tcPr>
          <w:p w14:paraId="40E6ABC5" w14:textId="77777777" w:rsidR="007E5E0F" w:rsidRPr="00F7064C" w:rsidRDefault="007E5E0F" w:rsidP="000D5D26">
            <w:pPr>
              <w:spacing w:after="0" w:line="240" w:lineRule="auto"/>
              <w:cnfStyle w:val="100000000000" w:firstRow="1" w:lastRow="0" w:firstColumn="0" w:lastColumn="0" w:oddVBand="0" w:evenVBand="0" w:oddHBand="0" w:evenHBand="0" w:firstRowFirstColumn="0" w:firstRowLastColumn="0" w:lastRowFirstColumn="0" w:lastRowLastColumn="0"/>
              <w:rPr>
                <w:rFonts w:ascii="Symbol" w:hAnsi="Symbol"/>
                <w:i/>
                <w:sz w:val="18"/>
                <w:szCs w:val="18"/>
                <w:lang w:val="en-US"/>
              </w:rPr>
            </w:pPr>
            <w:r w:rsidRPr="00F7064C">
              <w:rPr>
                <w:rFonts w:ascii="Symbol" w:hAnsi="Symbol"/>
                <w:i/>
                <w:sz w:val="18"/>
                <w:szCs w:val="18"/>
                <w:lang w:val="en-US"/>
              </w:rPr>
              <w:t></w:t>
            </w:r>
            <w:proofErr w:type="spellStart"/>
            <w:r w:rsidRPr="00F7064C">
              <w:rPr>
                <w:i/>
                <w:sz w:val="18"/>
                <w:szCs w:val="18"/>
                <w:vertAlign w:val="subscript"/>
                <w:lang w:val="en-US"/>
              </w:rPr>
              <w:t>Oz,P</w:t>
            </w:r>
            <w:proofErr w:type="spellEnd"/>
          </w:p>
        </w:tc>
        <w:tc>
          <w:tcPr>
            <w:tcW w:w="0" w:type="auto"/>
          </w:tcPr>
          <w:p w14:paraId="6C586CB8" w14:textId="77777777" w:rsidR="007E5E0F" w:rsidRPr="00F7064C" w:rsidRDefault="007E5E0F" w:rsidP="000D5D26">
            <w:pPr>
              <w:spacing w:after="0" w:line="240" w:lineRule="auto"/>
              <w:cnfStyle w:val="100000000000" w:firstRow="1" w:lastRow="0" w:firstColumn="0" w:lastColumn="0" w:oddVBand="0" w:evenVBand="0" w:oddHBand="0" w:evenHBand="0" w:firstRowFirstColumn="0" w:firstRowLastColumn="0" w:lastRowFirstColumn="0" w:lastRowLastColumn="0"/>
              <w:rPr>
                <w:i/>
                <w:sz w:val="18"/>
                <w:szCs w:val="18"/>
                <w:lang w:val="en-US"/>
              </w:rPr>
            </w:pPr>
            <w:r w:rsidRPr="00F7064C">
              <w:rPr>
                <w:rFonts w:ascii="Symbol" w:hAnsi="Symbol"/>
                <w:i/>
                <w:sz w:val="18"/>
                <w:szCs w:val="18"/>
                <w:lang w:val="en-US"/>
              </w:rPr>
              <w:t></w:t>
            </w:r>
            <w:r w:rsidRPr="00F7064C">
              <w:rPr>
                <w:i/>
                <w:sz w:val="18"/>
                <w:szCs w:val="18"/>
                <w:vertAlign w:val="subscript"/>
                <w:lang w:val="en-US"/>
              </w:rPr>
              <w:t>DEA,P</w:t>
            </w:r>
          </w:p>
        </w:tc>
        <w:tc>
          <w:tcPr>
            <w:tcW w:w="0" w:type="auto"/>
          </w:tcPr>
          <w:p w14:paraId="6B50F67B" w14:textId="77777777" w:rsidR="007E5E0F" w:rsidRPr="00F7064C" w:rsidRDefault="007E5E0F" w:rsidP="000D5D26">
            <w:pPr>
              <w:spacing w:after="0" w:line="240" w:lineRule="auto"/>
              <w:cnfStyle w:val="100000000000" w:firstRow="1" w:lastRow="0" w:firstColumn="0" w:lastColumn="0" w:oddVBand="0" w:evenVBand="0" w:oddHBand="0" w:evenHBand="0" w:firstRowFirstColumn="0" w:firstRowLastColumn="0" w:lastRowFirstColumn="0" w:lastRowLastColumn="0"/>
              <w:rPr>
                <w:i/>
                <w:sz w:val="18"/>
                <w:szCs w:val="18"/>
                <w:lang w:val="en-US"/>
              </w:rPr>
            </w:pPr>
            <w:proofErr w:type="spellStart"/>
            <w:r w:rsidRPr="00F7064C">
              <w:rPr>
                <w:i/>
                <w:sz w:val="18"/>
                <w:szCs w:val="18"/>
                <w:lang w:val="en-US"/>
              </w:rPr>
              <w:t>L</w:t>
            </w:r>
            <w:r w:rsidRPr="00F7064C">
              <w:rPr>
                <w:i/>
                <w:sz w:val="18"/>
                <w:szCs w:val="18"/>
                <w:vertAlign w:val="subscript"/>
                <w:lang w:val="en-US"/>
              </w:rPr>
              <w:t>p</w:t>
            </w:r>
            <w:proofErr w:type="spellEnd"/>
          </w:p>
        </w:tc>
        <w:tc>
          <w:tcPr>
            <w:tcW w:w="0" w:type="auto"/>
          </w:tcPr>
          <w:p w14:paraId="1C0CC386" w14:textId="77777777" w:rsidR="007E5E0F" w:rsidRPr="00F7064C" w:rsidRDefault="00AF2698" w:rsidP="000D5D26">
            <w:pPr>
              <w:spacing w:after="0" w:line="240" w:lineRule="auto"/>
              <w:cnfStyle w:val="100000000000" w:firstRow="1" w:lastRow="0" w:firstColumn="0" w:lastColumn="0" w:oddVBand="0" w:evenVBand="0" w:oddHBand="0" w:evenHBand="0" w:firstRowFirstColumn="0" w:firstRowLastColumn="0" w:lastRowFirstColumn="0" w:lastRowLastColumn="0"/>
              <w:rPr>
                <w:i/>
                <w:sz w:val="18"/>
                <w:szCs w:val="18"/>
                <w:lang w:val="en-US"/>
              </w:rPr>
            </w:pPr>
            <m:oMath>
              <m:sSub>
                <m:sSubPr>
                  <m:ctrlPr>
                    <w:rPr>
                      <w:rFonts w:ascii="Cambria Math" w:eastAsiaTheme="minorEastAsia" w:hAnsi="Cambria Math" w:cstheme="minorBidi"/>
                      <w:i/>
                      <w:iCs/>
                      <w:sz w:val="18"/>
                      <w:szCs w:val="18"/>
                    </w:rPr>
                  </m:ctrlPr>
                </m:sSubPr>
                <m:e>
                  <m:d>
                    <m:dPr>
                      <m:begChr m:val="{"/>
                      <m:endChr m:val="}"/>
                      <m:ctrlPr>
                        <w:rPr>
                          <w:rFonts w:ascii="Cambria Math" w:eastAsiaTheme="minorEastAsia" w:hAnsi="Cambria Math" w:cstheme="minorBidi"/>
                          <w:i/>
                          <w:iCs/>
                          <w:sz w:val="18"/>
                          <w:szCs w:val="18"/>
                        </w:rPr>
                      </m:ctrlPr>
                    </m:dPr>
                    <m:e>
                      <m:nary>
                        <m:naryPr>
                          <m:limLoc m:val="undOvr"/>
                          <m:subHide m:val="1"/>
                          <m:supHide m:val="1"/>
                          <m:ctrlPr>
                            <w:rPr>
                              <w:rFonts w:ascii="Cambria Math" w:eastAsiaTheme="minorEastAsia" w:hAnsi="Cambria Math" w:cstheme="minorBidi"/>
                              <w:i/>
                              <w:iCs/>
                              <w:sz w:val="18"/>
                              <w:szCs w:val="18"/>
                            </w:rPr>
                          </m:ctrlPr>
                        </m:naryPr>
                        <m:sub/>
                        <m:sup/>
                        <m:e>
                          <m:sSub>
                            <m:sSubPr>
                              <m:ctrlPr>
                                <w:rPr>
                                  <w:rFonts w:ascii="Cambria Math" w:eastAsiaTheme="minorEastAsia" w:hAnsi="Cambria Math" w:cstheme="minorBidi"/>
                                  <w:i/>
                                  <w:iCs/>
                                  <w:sz w:val="18"/>
                                  <w:szCs w:val="18"/>
                                </w:rPr>
                              </m:ctrlPr>
                            </m:sSubPr>
                            <m:e>
                              <m:r>
                                <m:rPr>
                                  <m:sty m:val="bi"/>
                                </m:rPr>
                                <w:rPr>
                                  <w:rFonts w:ascii="Cambria Math" w:hAnsi="Cambria Math" w:cstheme="minorBidi"/>
                                  <w:sz w:val="18"/>
                                  <w:szCs w:val="18"/>
                                </w:rPr>
                                <m:t>C</m:t>
                              </m:r>
                            </m:e>
                            <m:sub>
                              <m:r>
                                <m:rPr>
                                  <m:sty m:val="bi"/>
                                </m:rPr>
                                <w:rPr>
                                  <w:rFonts w:ascii="Cambria Math" w:hAnsi="Cambria Math" w:cstheme="minorBidi"/>
                                  <w:sz w:val="18"/>
                                  <w:szCs w:val="18"/>
                                </w:rPr>
                                <m:t>HO</m:t>
                              </m:r>
                              <m:r>
                                <m:rPr>
                                  <m:sty m:val="bi"/>
                                </m:rPr>
                                <w:rPr>
                                  <w:rFonts w:ascii="Cambria Math" w:hAnsi="+mn-ea" w:cstheme="minorBidi"/>
                                  <w:sz w:val="18"/>
                                  <w:szCs w:val="18"/>
                                </w:rPr>
                                <m:t>°</m:t>
                              </m:r>
                            </m:sub>
                          </m:sSub>
                          <m:r>
                            <m:rPr>
                              <m:sty m:val="bi"/>
                            </m:rPr>
                            <w:rPr>
                              <w:rFonts w:ascii="Cambria Math" w:hAnsi="Cambria Math" w:cstheme="minorBidi"/>
                              <w:sz w:val="18"/>
                              <w:szCs w:val="18"/>
                            </w:rPr>
                            <m:t>dt</m:t>
                          </m:r>
                        </m:e>
                      </m:nary>
                    </m:e>
                  </m:d>
                </m:e>
                <m:sub>
                  <m:r>
                    <m:rPr>
                      <m:sty m:val="bi"/>
                    </m:rPr>
                    <w:rPr>
                      <w:rFonts w:ascii="Cambria Math" w:eastAsiaTheme="minorEastAsia" w:hAnsi="Cambria Math" w:cstheme="minorBidi"/>
                      <w:sz w:val="18"/>
                      <w:szCs w:val="18"/>
                    </w:rPr>
                    <m:t>P</m:t>
                  </m:r>
                </m:sub>
              </m:sSub>
            </m:oMath>
            <w:r w:rsidR="007E5E0F" w:rsidRPr="00F7064C">
              <w:rPr>
                <w:rFonts w:ascii="Symbol" w:hAnsi="Symbol"/>
                <w:i/>
                <w:iCs/>
                <w:sz w:val="18"/>
                <w:szCs w:val="18"/>
              </w:rPr>
              <w:t></w:t>
            </w:r>
          </w:p>
        </w:tc>
        <w:tc>
          <w:tcPr>
            <w:tcW w:w="0" w:type="auto"/>
          </w:tcPr>
          <w:p w14:paraId="30B5A274" w14:textId="77777777" w:rsidR="007E5E0F" w:rsidRPr="00F7064C" w:rsidRDefault="007E5E0F" w:rsidP="000D5D26">
            <w:pPr>
              <w:spacing w:after="0" w:line="240" w:lineRule="auto"/>
              <w:cnfStyle w:val="100000000000" w:firstRow="1" w:lastRow="0" w:firstColumn="0" w:lastColumn="0" w:oddVBand="0" w:evenVBand="0" w:oddHBand="0" w:evenHBand="0" w:firstRowFirstColumn="0" w:firstRowLastColumn="0" w:lastRowFirstColumn="0" w:lastRowLastColumn="0"/>
              <w:rPr>
                <w:rFonts w:ascii="Symbol" w:hAnsi="Symbol"/>
                <w:i/>
                <w:sz w:val="18"/>
                <w:szCs w:val="18"/>
                <w:lang w:val="en-US"/>
              </w:rPr>
            </w:pPr>
            <w:r w:rsidRPr="00F7064C">
              <w:rPr>
                <w:rFonts w:ascii="Symbol" w:hAnsi="Symbol"/>
                <w:i/>
                <w:sz w:val="18"/>
                <w:szCs w:val="18"/>
                <w:lang w:val="en-US"/>
              </w:rPr>
              <w:t></w:t>
            </w:r>
            <w:proofErr w:type="spellStart"/>
            <w:r w:rsidRPr="00F7064C">
              <w:rPr>
                <w:i/>
                <w:sz w:val="18"/>
                <w:szCs w:val="18"/>
                <w:vertAlign w:val="subscript"/>
                <w:lang w:val="en-US"/>
              </w:rPr>
              <w:t>Oz,R</w:t>
            </w:r>
            <w:proofErr w:type="spellEnd"/>
          </w:p>
        </w:tc>
        <w:tc>
          <w:tcPr>
            <w:tcW w:w="0" w:type="auto"/>
          </w:tcPr>
          <w:p w14:paraId="43260D83" w14:textId="77777777" w:rsidR="007E5E0F" w:rsidRPr="00F7064C" w:rsidRDefault="007E5E0F" w:rsidP="000D5D26">
            <w:pPr>
              <w:spacing w:after="0" w:line="240" w:lineRule="auto"/>
              <w:cnfStyle w:val="100000000000" w:firstRow="1" w:lastRow="0" w:firstColumn="0" w:lastColumn="0" w:oddVBand="0" w:evenVBand="0" w:oddHBand="0" w:evenHBand="0" w:firstRowFirstColumn="0" w:firstRowLastColumn="0" w:lastRowFirstColumn="0" w:lastRowLastColumn="0"/>
              <w:rPr>
                <w:i/>
                <w:sz w:val="18"/>
                <w:szCs w:val="18"/>
                <w:lang w:val="en-US"/>
              </w:rPr>
            </w:pPr>
            <w:r w:rsidRPr="00F7064C">
              <w:rPr>
                <w:rFonts w:ascii="Symbol" w:hAnsi="Symbol"/>
                <w:i/>
                <w:sz w:val="18"/>
                <w:szCs w:val="18"/>
                <w:lang w:val="en-US"/>
              </w:rPr>
              <w:t></w:t>
            </w:r>
            <w:r w:rsidRPr="00F7064C">
              <w:rPr>
                <w:i/>
                <w:sz w:val="18"/>
                <w:szCs w:val="18"/>
                <w:vertAlign w:val="subscript"/>
                <w:lang w:val="en-US"/>
              </w:rPr>
              <w:t>DEA,R</w:t>
            </w:r>
          </w:p>
        </w:tc>
        <w:tc>
          <w:tcPr>
            <w:tcW w:w="0" w:type="auto"/>
          </w:tcPr>
          <w:p w14:paraId="25E13E79" w14:textId="77777777" w:rsidR="007E5E0F" w:rsidRPr="00F7064C" w:rsidRDefault="00AF2698" w:rsidP="000D5D26">
            <w:pPr>
              <w:spacing w:after="0" w:line="240" w:lineRule="auto"/>
              <w:cnfStyle w:val="100000000000" w:firstRow="1" w:lastRow="0" w:firstColumn="0" w:lastColumn="0" w:oddVBand="0" w:evenVBand="0" w:oddHBand="0" w:evenHBand="0" w:firstRowFirstColumn="0" w:firstRowLastColumn="0" w:lastRowFirstColumn="0" w:lastRowLastColumn="0"/>
              <w:rPr>
                <w:sz w:val="18"/>
                <w:szCs w:val="18"/>
                <w:lang w:val="en-US"/>
              </w:rPr>
            </w:pPr>
            <m:oMath>
              <m:sSub>
                <m:sSubPr>
                  <m:ctrlPr>
                    <w:rPr>
                      <w:rFonts w:ascii="Cambria Math" w:eastAsiaTheme="minorEastAsia" w:hAnsi="Cambria Math" w:cstheme="minorBidi"/>
                      <w:i/>
                      <w:iCs/>
                      <w:sz w:val="18"/>
                      <w:szCs w:val="18"/>
                    </w:rPr>
                  </m:ctrlPr>
                </m:sSubPr>
                <m:e>
                  <m:d>
                    <m:dPr>
                      <m:begChr m:val="{"/>
                      <m:endChr m:val="}"/>
                      <m:ctrlPr>
                        <w:rPr>
                          <w:rFonts w:ascii="Cambria Math" w:eastAsiaTheme="minorEastAsia" w:hAnsi="Cambria Math" w:cstheme="minorBidi"/>
                          <w:i/>
                          <w:iCs/>
                          <w:sz w:val="18"/>
                          <w:szCs w:val="18"/>
                        </w:rPr>
                      </m:ctrlPr>
                    </m:dPr>
                    <m:e>
                      <m:nary>
                        <m:naryPr>
                          <m:limLoc m:val="undOvr"/>
                          <m:subHide m:val="1"/>
                          <m:supHide m:val="1"/>
                          <m:ctrlPr>
                            <w:rPr>
                              <w:rFonts w:ascii="Cambria Math" w:eastAsiaTheme="minorEastAsia" w:hAnsi="Cambria Math" w:cstheme="minorBidi"/>
                              <w:i/>
                              <w:iCs/>
                              <w:sz w:val="18"/>
                              <w:szCs w:val="18"/>
                            </w:rPr>
                          </m:ctrlPr>
                        </m:naryPr>
                        <m:sub/>
                        <m:sup/>
                        <m:e>
                          <m:sSub>
                            <m:sSubPr>
                              <m:ctrlPr>
                                <w:rPr>
                                  <w:rFonts w:ascii="Cambria Math" w:eastAsiaTheme="minorEastAsia" w:hAnsi="Cambria Math" w:cstheme="minorBidi"/>
                                  <w:i/>
                                  <w:iCs/>
                                  <w:sz w:val="18"/>
                                  <w:szCs w:val="18"/>
                                </w:rPr>
                              </m:ctrlPr>
                            </m:sSubPr>
                            <m:e>
                              <m:r>
                                <m:rPr>
                                  <m:sty m:val="bi"/>
                                </m:rPr>
                                <w:rPr>
                                  <w:rFonts w:ascii="Cambria Math" w:hAnsi="Cambria Math" w:cstheme="minorBidi"/>
                                  <w:sz w:val="18"/>
                                  <w:szCs w:val="18"/>
                                </w:rPr>
                                <m:t>C</m:t>
                              </m:r>
                            </m:e>
                            <m:sub>
                              <m:r>
                                <m:rPr>
                                  <m:sty m:val="bi"/>
                                </m:rPr>
                                <w:rPr>
                                  <w:rFonts w:ascii="Cambria Math" w:hAnsi="Cambria Math" w:cstheme="minorBidi"/>
                                  <w:sz w:val="18"/>
                                  <w:szCs w:val="18"/>
                                </w:rPr>
                                <m:t>HO</m:t>
                              </m:r>
                              <m:r>
                                <m:rPr>
                                  <m:sty m:val="bi"/>
                                </m:rPr>
                                <w:rPr>
                                  <w:rFonts w:ascii="Cambria Math" w:hAnsi="+mn-ea" w:cstheme="minorBidi"/>
                                  <w:sz w:val="18"/>
                                  <w:szCs w:val="18"/>
                                </w:rPr>
                                <m:t>°</m:t>
                              </m:r>
                            </m:sub>
                          </m:sSub>
                          <m:r>
                            <m:rPr>
                              <m:sty m:val="bi"/>
                            </m:rPr>
                            <w:rPr>
                              <w:rFonts w:ascii="Cambria Math" w:hAnsi="Cambria Math" w:cstheme="minorBidi"/>
                              <w:sz w:val="18"/>
                              <w:szCs w:val="18"/>
                            </w:rPr>
                            <m:t>dt</m:t>
                          </m:r>
                        </m:e>
                      </m:nary>
                    </m:e>
                  </m:d>
                </m:e>
                <m:sub>
                  <m:r>
                    <m:rPr>
                      <m:sty m:val="bi"/>
                    </m:rPr>
                    <w:rPr>
                      <w:rFonts w:ascii="Cambria Math" w:eastAsiaTheme="minorEastAsia" w:hAnsi="Cambria Math" w:cstheme="minorBidi"/>
                      <w:sz w:val="18"/>
                      <w:szCs w:val="18"/>
                    </w:rPr>
                    <m:t>R</m:t>
                  </m:r>
                </m:sub>
              </m:sSub>
            </m:oMath>
            <w:r w:rsidR="007E5E0F" w:rsidRPr="00F7064C">
              <w:rPr>
                <w:rFonts w:ascii="Symbol" w:hAnsi="Symbol"/>
                <w:i/>
                <w:iCs/>
                <w:sz w:val="18"/>
                <w:szCs w:val="18"/>
              </w:rPr>
              <w:t></w:t>
            </w:r>
          </w:p>
        </w:tc>
        <w:tc>
          <w:tcPr>
            <w:tcW w:w="0" w:type="auto"/>
          </w:tcPr>
          <w:p w14:paraId="4D26604D" w14:textId="77777777" w:rsidR="007E5E0F" w:rsidRPr="00F7064C" w:rsidRDefault="007E5E0F" w:rsidP="000D5D26">
            <w:pPr>
              <w:spacing w:after="0" w:line="240" w:lineRule="auto"/>
              <w:cnfStyle w:val="100000000000" w:firstRow="1" w:lastRow="0" w:firstColumn="0" w:lastColumn="0" w:oddVBand="0" w:evenVBand="0" w:oddHBand="0" w:evenHBand="0" w:firstRowFirstColumn="0" w:firstRowLastColumn="0" w:lastRowFirstColumn="0" w:lastRowLastColumn="0"/>
              <w:rPr>
                <w:i/>
                <w:sz w:val="18"/>
                <w:szCs w:val="18"/>
                <w:lang w:val="en-US"/>
              </w:rPr>
            </w:pPr>
            <w:proofErr w:type="spellStart"/>
            <w:r w:rsidRPr="00F7064C">
              <w:rPr>
                <w:i/>
                <w:sz w:val="18"/>
                <w:szCs w:val="18"/>
                <w:lang w:val="en-US"/>
              </w:rPr>
              <w:t>R</w:t>
            </w:r>
            <w:r w:rsidRPr="00F7064C">
              <w:rPr>
                <w:i/>
                <w:sz w:val="18"/>
                <w:szCs w:val="18"/>
                <w:vertAlign w:val="subscript"/>
                <w:lang w:val="en-US"/>
              </w:rPr>
              <w:t>ct</w:t>
            </w:r>
            <w:proofErr w:type="spellEnd"/>
          </w:p>
        </w:tc>
        <w:tc>
          <w:tcPr>
            <w:tcW w:w="0" w:type="auto"/>
          </w:tcPr>
          <w:p w14:paraId="54495A97" w14:textId="77777777" w:rsidR="007E5E0F" w:rsidRPr="00F7064C" w:rsidRDefault="007E5E0F" w:rsidP="000D5D26">
            <w:pPr>
              <w:spacing w:after="0" w:line="240" w:lineRule="auto"/>
              <w:cnfStyle w:val="100000000000" w:firstRow="1" w:lastRow="0" w:firstColumn="0" w:lastColumn="0" w:oddVBand="0" w:evenVBand="0" w:oddHBand="0" w:evenHBand="0" w:firstRowFirstColumn="0" w:firstRowLastColumn="0" w:lastRowFirstColumn="0" w:lastRowLastColumn="0"/>
              <w:rPr>
                <w:rFonts w:ascii="Symbol" w:hAnsi="Symbol"/>
                <w:i/>
                <w:sz w:val="18"/>
                <w:szCs w:val="18"/>
                <w:lang w:val="en-US"/>
              </w:rPr>
            </w:pPr>
            <w:r w:rsidRPr="00F7064C">
              <w:rPr>
                <w:rFonts w:ascii="Symbol" w:hAnsi="Symbol"/>
                <w:i/>
                <w:sz w:val="18"/>
                <w:szCs w:val="18"/>
                <w:lang w:val="en-US"/>
              </w:rPr>
              <w:t></w:t>
            </w:r>
            <w:proofErr w:type="spellStart"/>
            <w:r w:rsidRPr="00F7064C">
              <w:rPr>
                <w:i/>
                <w:sz w:val="18"/>
                <w:szCs w:val="18"/>
                <w:vertAlign w:val="subscript"/>
                <w:lang w:val="en-US"/>
              </w:rPr>
              <w:t>Oz,O</w:t>
            </w:r>
            <w:proofErr w:type="spellEnd"/>
          </w:p>
        </w:tc>
        <w:tc>
          <w:tcPr>
            <w:tcW w:w="0" w:type="auto"/>
          </w:tcPr>
          <w:p w14:paraId="1D252CEC" w14:textId="77777777" w:rsidR="007E5E0F" w:rsidRPr="00F7064C" w:rsidRDefault="007E5E0F" w:rsidP="000D5D26">
            <w:pPr>
              <w:spacing w:after="0" w:line="240" w:lineRule="auto"/>
              <w:cnfStyle w:val="100000000000" w:firstRow="1" w:lastRow="0" w:firstColumn="0" w:lastColumn="0" w:oddVBand="0" w:evenVBand="0" w:oddHBand="0" w:evenHBand="0" w:firstRowFirstColumn="0" w:firstRowLastColumn="0" w:lastRowFirstColumn="0" w:lastRowLastColumn="0"/>
              <w:rPr>
                <w:i/>
                <w:sz w:val="18"/>
                <w:szCs w:val="18"/>
                <w:lang w:val="en-US"/>
              </w:rPr>
            </w:pPr>
            <w:r w:rsidRPr="00F7064C">
              <w:rPr>
                <w:rFonts w:ascii="Symbol" w:hAnsi="Symbol"/>
                <w:i/>
                <w:sz w:val="18"/>
                <w:szCs w:val="18"/>
                <w:lang w:val="en-US"/>
              </w:rPr>
              <w:t></w:t>
            </w:r>
            <w:r w:rsidRPr="00F7064C">
              <w:rPr>
                <w:i/>
                <w:sz w:val="18"/>
                <w:szCs w:val="18"/>
                <w:vertAlign w:val="subscript"/>
                <w:lang w:val="en-US"/>
              </w:rPr>
              <w:t>DEA,O</w:t>
            </w:r>
          </w:p>
        </w:tc>
      </w:tr>
      <w:tr w:rsidR="007E5E0F" w14:paraId="3E9BBADE" w14:textId="77777777" w:rsidTr="006C66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47A54C4E" w14:textId="77777777" w:rsidR="007E5E0F" w:rsidRPr="00F7064C" w:rsidRDefault="007E5E0F" w:rsidP="000D5D26">
            <w:pPr>
              <w:spacing w:after="0" w:line="240" w:lineRule="auto"/>
              <w:rPr>
                <w:sz w:val="18"/>
                <w:szCs w:val="18"/>
                <w:lang w:val="en-US"/>
              </w:rPr>
            </w:pPr>
          </w:p>
        </w:tc>
        <w:tc>
          <w:tcPr>
            <w:tcW w:w="0" w:type="auto"/>
          </w:tcPr>
          <w:p w14:paraId="2B6D1BB0" w14:textId="77777777" w:rsidR="007E5E0F" w:rsidRPr="00F7064C" w:rsidRDefault="007E5E0F" w:rsidP="000D5D26">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lang w:val="en-US"/>
              </w:rPr>
            </w:pPr>
            <w:r w:rsidRPr="00F7064C">
              <w:rPr>
                <w:sz w:val="18"/>
                <w:szCs w:val="18"/>
                <w:lang w:val="en-US"/>
              </w:rPr>
              <w:t>%</w:t>
            </w:r>
          </w:p>
        </w:tc>
        <w:tc>
          <w:tcPr>
            <w:tcW w:w="0" w:type="auto"/>
          </w:tcPr>
          <w:p w14:paraId="13CBF021" w14:textId="77777777" w:rsidR="007E5E0F" w:rsidRPr="00F7064C" w:rsidRDefault="007E5E0F" w:rsidP="000D5D26">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lang w:val="en-US"/>
              </w:rPr>
            </w:pPr>
            <w:r w:rsidRPr="00F7064C">
              <w:rPr>
                <w:sz w:val="18"/>
                <w:szCs w:val="18"/>
                <w:lang w:val="en-US"/>
              </w:rPr>
              <w:t>%</w:t>
            </w:r>
          </w:p>
        </w:tc>
        <w:tc>
          <w:tcPr>
            <w:tcW w:w="0" w:type="auto"/>
          </w:tcPr>
          <w:p w14:paraId="11C7D684" w14:textId="77777777" w:rsidR="007E5E0F" w:rsidRPr="00F7064C" w:rsidRDefault="007E5E0F" w:rsidP="000D5D26">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lang w:val="en-US"/>
              </w:rPr>
            </w:pPr>
            <w:r w:rsidRPr="00F7064C">
              <w:rPr>
                <w:sz w:val="18"/>
                <w:szCs w:val="18"/>
                <w:lang w:val="en-US"/>
              </w:rPr>
              <w:t>%</w:t>
            </w:r>
          </w:p>
        </w:tc>
        <w:tc>
          <w:tcPr>
            <w:tcW w:w="0" w:type="auto"/>
          </w:tcPr>
          <w:p w14:paraId="72F6CCC6" w14:textId="77777777" w:rsidR="007E5E0F" w:rsidRPr="00F7064C" w:rsidRDefault="007E5E0F" w:rsidP="000D5D26">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lang w:val="en-US"/>
              </w:rPr>
            </w:pPr>
            <w:r w:rsidRPr="00F7064C">
              <w:rPr>
                <w:sz w:val="18"/>
                <w:szCs w:val="18"/>
                <w:lang w:val="en-US"/>
              </w:rPr>
              <w:t>L h</w:t>
            </w:r>
            <w:r w:rsidRPr="00F7064C">
              <w:rPr>
                <w:sz w:val="18"/>
                <w:szCs w:val="18"/>
                <w:vertAlign w:val="superscript"/>
                <w:lang w:val="en-US"/>
              </w:rPr>
              <w:t>-1</w:t>
            </w:r>
            <w:r w:rsidRPr="00F7064C">
              <w:rPr>
                <w:sz w:val="18"/>
                <w:szCs w:val="18"/>
                <w:lang w:val="en-US"/>
              </w:rPr>
              <w:t xml:space="preserve"> m</w:t>
            </w:r>
            <w:r w:rsidRPr="00F7064C">
              <w:rPr>
                <w:sz w:val="18"/>
                <w:szCs w:val="18"/>
                <w:vertAlign w:val="superscript"/>
                <w:lang w:val="en-US"/>
              </w:rPr>
              <w:t>-2</w:t>
            </w:r>
            <w:r w:rsidRPr="00F7064C">
              <w:rPr>
                <w:sz w:val="18"/>
                <w:szCs w:val="18"/>
                <w:lang w:val="en-US"/>
              </w:rPr>
              <w:t xml:space="preserve"> bar</w:t>
            </w:r>
            <w:r w:rsidRPr="00F7064C">
              <w:rPr>
                <w:sz w:val="18"/>
                <w:szCs w:val="18"/>
                <w:vertAlign w:val="superscript"/>
                <w:lang w:val="en-US"/>
              </w:rPr>
              <w:t>-1</w:t>
            </w:r>
          </w:p>
        </w:tc>
        <w:tc>
          <w:tcPr>
            <w:tcW w:w="0" w:type="auto"/>
          </w:tcPr>
          <w:p w14:paraId="011AC1C4" w14:textId="77777777" w:rsidR="007E5E0F" w:rsidRPr="00F7064C" w:rsidRDefault="007E5E0F" w:rsidP="000D5D26">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lang w:val="en-US"/>
              </w:rPr>
            </w:pPr>
            <w:r w:rsidRPr="00F7064C">
              <w:rPr>
                <w:sz w:val="18"/>
                <w:szCs w:val="18"/>
                <w:lang w:val="en-US"/>
              </w:rPr>
              <w:t>mol L</w:t>
            </w:r>
            <w:r w:rsidRPr="00F7064C">
              <w:rPr>
                <w:sz w:val="18"/>
                <w:szCs w:val="18"/>
                <w:vertAlign w:val="superscript"/>
                <w:lang w:val="en-US"/>
              </w:rPr>
              <w:t>-1</w:t>
            </w:r>
            <w:r w:rsidRPr="00F7064C">
              <w:rPr>
                <w:sz w:val="18"/>
                <w:szCs w:val="18"/>
                <w:lang w:val="en-US"/>
              </w:rPr>
              <w:t xml:space="preserve"> s</w:t>
            </w:r>
          </w:p>
        </w:tc>
        <w:tc>
          <w:tcPr>
            <w:tcW w:w="0" w:type="auto"/>
          </w:tcPr>
          <w:p w14:paraId="7A883D2A" w14:textId="77777777" w:rsidR="007E5E0F" w:rsidRPr="00F7064C" w:rsidRDefault="007E5E0F" w:rsidP="000D5D26">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lang w:val="en-US"/>
              </w:rPr>
            </w:pPr>
            <w:r w:rsidRPr="00F7064C">
              <w:rPr>
                <w:sz w:val="18"/>
                <w:szCs w:val="18"/>
                <w:lang w:val="en-US"/>
              </w:rPr>
              <w:t>%</w:t>
            </w:r>
          </w:p>
        </w:tc>
        <w:tc>
          <w:tcPr>
            <w:tcW w:w="0" w:type="auto"/>
          </w:tcPr>
          <w:p w14:paraId="579F609B" w14:textId="77777777" w:rsidR="007E5E0F" w:rsidRPr="00F7064C" w:rsidRDefault="007E5E0F" w:rsidP="000D5D26">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lang w:val="en-US"/>
              </w:rPr>
            </w:pPr>
            <w:r w:rsidRPr="00F7064C">
              <w:rPr>
                <w:sz w:val="18"/>
                <w:szCs w:val="18"/>
                <w:lang w:val="en-US"/>
              </w:rPr>
              <w:t>%</w:t>
            </w:r>
          </w:p>
        </w:tc>
        <w:tc>
          <w:tcPr>
            <w:tcW w:w="0" w:type="auto"/>
          </w:tcPr>
          <w:p w14:paraId="1849F25A" w14:textId="77777777" w:rsidR="007E5E0F" w:rsidRPr="00F7064C" w:rsidRDefault="007E5E0F" w:rsidP="000D5D26">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lang w:val="en-US"/>
              </w:rPr>
            </w:pPr>
            <w:r w:rsidRPr="00F7064C">
              <w:rPr>
                <w:sz w:val="18"/>
                <w:szCs w:val="18"/>
                <w:lang w:val="en-US"/>
              </w:rPr>
              <w:t>mol L</w:t>
            </w:r>
            <w:r w:rsidRPr="00F7064C">
              <w:rPr>
                <w:sz w:val="18"/>
                <w:szCs w:val="18"/>
                <w:vertAlign w:val="superscript"/>
                <w:lang w:val="en-US"/>
              </w:rPr>
              <w:t>-1</w:t>
            </w:r>
            <w:r w:rsidRPr="00F7064C">
              <w:rPr>
                <w:sz w:val="18"/>
                <w:szCs w:val="18"/>
                <w:lang w:val="en-US"/>
              </w:rPr>
              <w:t xml:space="preserve"> s</w:t>
            </w:r>
          </w:p>
        </w:tc>
        <w:tc>
          <w:tcPr>
            <w:tcW w:w="0" w:type="auto"/>
          </w:tcPr>
          <w:p w14:paraId="67E32A94" w14:textId="77777777" w:rsidR="007E5E0F" w:rsidRPr="00F7064C" w:rsidRDefault="007E5E0F" w:rsidP="000D5D26">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lang w:val="en-US"/>
              </w:rPr>
            </w:pPr>
          </w:p>
        </w:tc>
        <w:tc>
          <w:tcPr>
            <w:tcW w:w="0" w:type="auto"/>
          </w:tcPr>
          <w:p w14:paraId="10E55F56" w14:textId="77777777" w:rsidR="007E5E0F" w:rsidRPr="00F7064C" w:rsidRDefault="007E5E0F" w:rsidP="000D5D26">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lang w:val="en-US"/>
              </w:rPr>
            </w:pPr>
            <w:r w:rsidRPr="00F7064C">
              <w:rPr>
                <w:sz w:val="18"/>
                <w:szCs w:val="18"/>
                <w:lang w:val="en-US"/>
              </w:rPr>
              <w:t>%</w:t>
            </w:r>
          </w:p>
        </w:tc>
        <w:tc>
          <w:tcPr>
            <w:tcW w:w="0" w:type="auto"/>
          </w:tcPr>
          <w:p w14:paraId="4A872B7A" w14:textId="77777777" w:rsidR="007E5E0F" w:rsidRPr="00F7064C" w:rsidRDefault="007E5E0F" w:rsidP="000D5D26">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lang w:val="en-US"/>
              </w:rPr>
            </w:pPr>
            <w:r w:rsidRPr="00F7064C">
              <w:rPr>
                <w:sz w:val="18"/>
                <w:szCs w:val="18"/>
                <w:lang w:val="en-US"/>
              </w:rPr>
              <w:t>%</w:t>
            </w:r>
          </w:p>
        </w:tc>
      </w:tr>
      <w:tr w:rsidR="007E5E0F" w:rsidRPr="000D5D26" w14:paraId="7DEC62CB" w14:textId="77777777" w:rsidTr="00A64FD1">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775C9E6D" w14:textId="77777777" w:rsidR="007E5E0F" w:rsidRPr="00F7064C" w:rsidRDefault="007E5E0F" w:rsidP="00297840">
            <w:pPr>
              <w:spacing w:after="0" w:line="240" w:lineRule="auto"/>
              <w:rPr>
                <w:sz w:val="18"/>
                <w:szCs w:val="18"/>
                <w:lang w:val="en-US"/>
              </w:rPr>
            </w:pPr>
            <w:r w:rsidRPr="00F7064C">
              <w:rPr>
                <w:sz w:val="18"/>
                <w:szCs w:val="18"/>
                <w:lang w:val="en-US"/>
              </w:rPr>
              <w:t>DEA</w:t>
            </w:r>
          </w:p>
        </w:tc>
        <w:tc>
          <w:tcPr>
            <w:tcW w:w="0" w:type="auto"/>
          </w:tcPr>
          <w:p w14:paraId="3736BC40" w14:textId="77777777" w:rsidR="007E5E0F" w:rsidRPr="00F7064C" w:rsidRDefault="007E5E0F" w:rsidP="00297840">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lang w:val="en-US"/>
              </w:rPr>
            </w:pPr>
            <w:r w:rsidRPr="00F7064C">
              <w:rPr>
                <w:sz w:val="18"/>
                <w:szCs w:val="18"/>
                <w:lang w:val="en-US"/>
              </w:rPr>
              <w:t xml:space="preserve">20 </w:t>
            </w:r>
            <w:r w:rsidRPr="00F7064C">
              <w:rPr>
                <w:rFonts w:cs="Calibri"/>
                <w:sz w:val="18"/>
                <w:szCs w:val="18"/>
                <w:lang w:val="en-US"/>
              </w:rPr>
              <w:t>±</w:t>
            </w:r>
            <w:r w:rsidRPr="00F7064C">
              <w:rPr>
                <w:sz w:val="18"/>
                <w:szCs w:val="18"/>
                <w:lang w:val="en-US"/>
              </w:rPr>
              <w:t xml:space="preserve"> 3</w:t>
            </w:r>
          </w:p>
        </w:tc>
        <w:tc>
          <w:tcPr>
            <w:tcW w:w="0" w:type="auto"/>
          </w:tcPr>
          <w:p w14:paraId="49E0B871" w14:textId="77777777" w:rsidR="007E5E0F" w:rsidRPr="00F7064C" w:rsidRDefault="007E5E0F" w:rsidP="00297840">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lang w:val="en-US"/>
              </w:rPr>
            </w:pPr>
            <w:r w:rsidRPr="00F7064C">
              <w:rPr>
                <w:sz w:val="18"/>
                <w:szCs w:val="18"/>
                <w:lang w:val="en-US"/>
              </w:rPr>
              <w:t>100</w:t>
            </w:r>
          </w:p>
        </w:tc>
        <w:tc>
          <w:tcPr>
            <w:tcW w:w="0" w:type="auto"/>
          </w:tcPr>
          <w:p w14:paraId="4D10B50C" w14:textId="77777777" w:rsidR="007E5E0F" w:rsidRPr="00F7064C" w:rsidRDefault="007E5E0F" w:rsidP="00297840">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lang w:val="en-US"/>
              </w:rPr>
            </w:pPr>
            <w:r w:rsidRPr="00F7064C">
              <w:rPr>
                <w:sz w:val="18"/>
                <w:szCs w:val="18"/>
                <w:lang w:val="en-US"/>
              </w:rPr>
              <w:t xml:space="preserve">26 </w:t>
            </w:r>
            <w:r w:rsidRPr="00F7064C">
              <w:rPr>
                <w:rFonts w:cs="Calibri"/>
                <w:sz w:val="18"/>
                <w:szCs w:val="18"/>
                <w:lang w:val="en-US"/>
              </w:rPr>
              <w:t>± 6</w:t>
            </w:r>
          </w:p>
        </w:tc>
        <w:tc>
          <w:tcPr>
            <w:tcW w:w="0" w:type="auto"/>
          </w:tcPr>
          <w:p w14:paraId="14FE59B7" w14:textId="5ED0D223" w:rsidR="007E5E0F" w:rsidRPr="00F7064C" w:rsidRDefault="007E5E0F" w:rsidP="00297840">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lang w:val="en-US"/>
              </w:rPr>
            </w:pPr>
            <w:r>
              <w:rPr>
                <w:sz w:val="18"/>
                <w:szCs w:val="18"/>
                <w:lang w:val="en-US"/>
              </w:rPr>
              <w:t xml:space="preserve">Increased with </w:t>
            </w:r>
            <w:r w:rsidRPr="00176178">
              <w:rPr>
                <w:i/>
                <w:sz w:val="18"/>
                <w:szCs w:val="18"/>
                <w:lang w:val="en-US"/>
              </w:rPr>
              <w:t>t</w:t>
            </w:r>
          </w:p>
        </w:tc>
        <w:tc>
          <w:tcPr>
            <w:tcW w:w="0" w:type="auto"/>
          </w:tcPr>
          <w:p w14:paraId="7CC47879" w14:textId="77777777" w:rsidR="007E5E0F" w:rsidRPr="00F7064C" w:rsidRDefault="007E5E0F" w:rsidP="00297840">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lang w:val="en-US"/>
              </w:rPr>
            </w:pPr>
            <w:r w:rsidRPr="00F7064C">
              <w:rPr>
                <w:sz w:val="18"/>
                <w:szCs w:val="18"/>
                <w:lang w:val="en-US"/>
              </w:rPr>
              <w:t xml:space="preserve">(2.6 </w:t>
            </w:r>
            <w:r w:rsidRPr="00F7064C">
              <w:rPr>
                <w:rFonts w:cs="Calibri"/>
                <w:sz w:val="18"/>
                <w:szCs w:val="18"/>
                <w:lang w:val="en-US"/>
              </w:rPr>
              <w:t>± 0.7)</w:t>
            </w:r>
            <w:r w:rsidRPr="00F7064C">
              <w:rPr>
                <w:rFonts w:ascii="Cambria Math" w:hAnsi="Cambria Math" w:cs="Calibri"/>
                <w:sz w:val="18"/>
                <w:szCs w:val="18"/>
                <w:lang w:val="en-US"/>
              </w:rPr>
              <w:t>×</w:t>
            </w:r>
            <w:r w:rsidRPr="00F7064C">
              <w:rPr>
                <w:rFonts w:cs="Calibri"/>
                <w:sz w:val="18"/>
                <w:szCs w:val="18"/>
                <w:lang w:val="en-US"/>
              </w:rPr>
              <w:t>10</w:t>
            </w:r>
            <w:r w:rsidRPr="00F7064C">
              <w:rPr>
                <w:rFonts w:cs="Calibri"/>
                <w:sz w:val="18"/>
                <w:szCs w:val="18"/>
                <w:vertAlign w:val="superscript"/>
                <w:lang w:val="en-US"/>
              </w:rPr>
              <w:t>-10</w:t>
            </w:r>
          </w:p>
        </w:tc>
        <w:tc>
          <w:tcPr>
            <w:tcW w:w="0" w:type="auto"/>
          </w:tcPr>
          <w:p w14:paraId="184EC69A" w14:textId="77777777" w:rsidR="007E5E0F" w:rsidRPr="00F7064C" w:rsidRDefault="007E5E0F" w:rsidP="00297840">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lang w:val="en-US"/>
              </w:rPr>
            </w:pPr>
            <w:r w:rsidRPr="00F7064C">
              <w:rPr>
                <w:sz w:val="18"/>
                <w:szCs w:val="18"/>
                <w:lang w:val="en-US"/>
              </w:rPr>
              <w:t xml:space="preserve">78 </w:t>
            </w:r>
            <w:r w:rsidRPr="00F7064C">
              <w:rPr>
                <w:rFonts w:cs="Calibri"/>
                <w:sz w:val="18"/>
                <w:szCs w:val="18"/>
                <w:lang w:val="en-US"/>
              </w:rPr>
              <w:t>± 9</w:t>
            </w:r>
          </w:p>
        </w:tc>
        <w:tc>
          <w:tcPr>
            <w:tcW w:w="0" w:type="auto"/>
          </w:tcPr>
          <w:p w14:paraId="2125B32D" w14:textId="77777777" w:rsidR="007E5E0F" w:rsidRPr="00F7064C" w:rsidRDefault="007E5E0F" w:rsidP="00297840">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lang w:val="en-US"/>
              </w:rPr>
            </w:pPr>
            <w:r w:rsidRPr="00F7064C">
              <w:rPr>
                <w:sz w:val="18"/>
                <w:szCs w:val="18"/>
                <w:lang w:val="en-US"/>
              </w:rPr>
              <w:t xml:space="preserve">55 </w:t>
            </w:r>
            <w:r w:rsidRPr="00F7064C">
              <w:rPr>
                <w:rFonts w:cs="Calibri"/>
                <w:sz w:val="18"/>
                <w:szCs w:val="18"/>
                <w:lang w:val="en-US"/>
              </w:rPr>
              <w:t>± 3</w:t>
            </w:r>
          </w:p>
        </w:tc>
        <w:tc>
          <w:tcPr>
            <w:tcW w:w="0" w:type="auto"/>
          </w:tcPr>
          <w:p w14:paraId="3E5785C9" w14:textId="77777777" w:rsidR="007E5E0F" w:rsidRPr="00F7064C" w:rsidRDefault="007E5E0F" w:rsidP="00297840">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lang w:val="en-US"/>
              </w:rPr>
            </w:pPr>
            <w:r w:rsidRPr="00F7064C">
              <w:rPr>
                <w:sz w:val="18"/>
                <w:szCs w:val="18"/>
                <w:lang w:val="en-US"/>
              </w:rPr>
              <w:t xml:space="preserve">(6.7 </w:t>
            </w:r>
            <w:r w:rsidRPr="00F7064C">
              <w:rPr>
                <w:rFonts w:cs="Calibri"/>
                <w:sz w:val="18"/>
                <w:szCs w:val="18"/>
                <w:lang w:val="en-US"/>
              </w:rPr>
              <w:t>± 0.6)</w:t>
            </w:r>
            <w:r w:rsidRPr="00F7064C">
              <w:rPr>
                <w:rFonts w:ascii="Cambria Math" w:hAnsi="Cambria Math" w:cs="Calibri"/>
                <w:sz w:val="18"/>
                <w:szCs w:val="18"/>
                <w:lang w:val="en-US"/>
              </w:rPr>
              <w:t>×</w:t>
            </w:r>
            <w:r w:rsidRPr="00F7064C">
              <w:rPr>
                <w:rFonts w:cs="Calibri"/>
                <w:sz w:val="18"/>
                <w:szCs w:val="18"/>
                <w:lang w:val="en-US"/>
              </w:rPr>
              <w:t>10</w:t>
            </w:r>
            <w:r w:rsidRPr="00F7064C">
              <w:rPr>
                <w:rFonts w:cs="Calibri"/>
                <w:sz w:val="18"/>
                <w:szCs w:val="18"/>
                <w:vertAlign w:val="superscript"/>
                <w:lang w:val="en-US"/>
              </w:rPr>
              <w:t>-10</w:t>
            </w:r>
          </w:p>
        </w:tc>
        <w:tc>
          <w:tcPr>
            <w:tcW w:w="0" w:type="auto"/>
          </w:tcPr>
          <w:p w14:paraId="3EB451F4" w14:textId="77777777" w:rsidR="007E5E0F" w:rsidRPr="00F7064C" w:rsidRDefault="007E5E0F" w:rsidP="00297840">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lang w:val="en-US"/>
              </w:rPr>
            </w:pPr>
            <w:r w:rsidRPr="00F7064C">
              <w:rPr>
                <w:sz w:val="18"/>
                <w:szCs w:val="18"/>
                <w:lang w:val="en-US"/>
              </w:rPr>
              <w:t xml:space="preserve">(2.1 </w:t>
            </w:r>
            <w:r w:rsidRPr="00F7064C">
              <w:rPr>
                <w:rFonts w:cs="Calibri"/>
                <w:sz w:val="18"/>
                <w:szCs w:val="18"/>
                <w:lang w:val="en-US"/>
              </w:rPr>
              <w:t>± 0.1)</w:t>
            </w:r>
            <w:r w:rsidRPr="00F7064C">
              <w:rPr>
                <w:rFonts w:ascii="Cambria Math" w:hAnsi="Cambria Math" w:cs="Calibri"/>
                <w:sz w:val="18"/>
                <w:szCs w:val="18"/>
                <w:lang w:val="en-US"/>
              </w:rPr>
              <w:t>×</w:t>
            </w:r>
            <w:r w:rsidRPr="00F7064C">
              <w:rPr>
                <w:rFonts w:cs="Calibri"/>
                <w:sz w:val="18"/>
                <w:szCs w:val="18"/>
                <w:lang w:val="en-US"/>
              </w:rPr>
              <w:t>10</w:t>
            </w:r>
            <w:r w:rsidRPr="00F7064C">
              <w:rPr>
                <w:rFonts w:cs="Calibri"/>
                <w:sz w:val="18"/>
                <w:szCs w:val="18"/>
                <w:vertAlign w:val="superscript"/>
                <w:lang w:val="en-US"/>
              </w:rPr>
              <w:t>-6</w:t>
            </w:r>
          </w:p>
        </w:tc>
        <w:tc>
          <w:tcPr>
            <w:tcW w:w="0" w:type="auto"/>
          </w:tcPr>
          <w:p w14:paraId="26B8C0A1" w14:textId="77777777" w:rsidR="007E5E0F" w:rsidRPr="00F7064C" w:rsidRDefault="007E5E0F" w:rsidP="00297840">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lang w:val="en-US"/>
              </w:rPr>
            </w:pPr>
            <w:r w:rsidRPr="00F7064C">
              <w:rPr>
                <w:sz w:val="18"/>
                <w:szCs w:val="18"/>
                <w:lang w:val="en-US"/>
              </w:rPr>
              <w:t xml:space="preserve">82 </w:t>
            </w:r>
            <w:r w:rsidRPr="00F7064C">
              <w:rPr>
                <w:rFonts w:cs="Calibri"/>
                <w:sz w:val="18"/>
                <w:szCs w:val="18"/>
                <w:lang w:val="en-US"/>
              </w:rPr>
              <w:t>± 7</w:t>
            </w:r>
          </w:p>
        </w:tc>
        <w:tc>
          <w:tcPr>
            <w:tcW w:w="0" w:type="auto"/>
          </w:tcPr>
          <w:p w14:paraId="18C2A2CD" w14:textId="77777777" w:rsidR="007E5E0F" w:rsidRPr="00F7064C" w:rsidRDefault="007E5E0F" w:rsidP="00297840">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lang w:val="en-US"/>
              </w:rPr>
            </w:pPr>
            <w:r w:rsidRPr="00F7064C">
              <w:rPr>
                <w:sz w:val="18"/>
                <w:szCs w:val="18"/>
                <w:lang w:val="en-US"/>
              </w:rPr>
              <w:t xml:space="preserve">47 </w:t>
            </w:r>
            <w:r w:rsidRPr="00F7064C">
              <w:rPr>
                <w:rFonts w:cs="Calibri"/>
                <w:sz w:val="18"/>
                <w:szCs w:val="18"/>
                <w:lang w:val="en-US"/>
              </w:rPr>
              <w:t>± 5</w:t>
            </w:r>
          </w:p>
        </w:tc>
      </w:tr>
      <w:tr w:rsidR="007E5E0F" w:rsidRPr="000D5D26" w14:paraId="4C34BBC3" w14:textId="77777777" w:rsidTr="006C66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7096FB28" w14:textId="0491744B" w:rsidR="007E5E0F" w:rsidRPr="00F7064C" w:rsidRDefault="007E5E0F" w:rsidP="00270980">
            <w:pPr>
              <w:spacing w:after="0" w:line="240" w:lineRule="auto"/>
              <w:rPr>
                <w:sz w:val="18"/>
                <w:szCs w:val="18"/>
                <w:lang w:val="en-US"/>
              </w:rPr>
            </w:pPr>
            <w:r w:rsidRPr="00F7064C">
              <w:rPr>
                <w:sz w:val="18"/>
                <w:szCs w:val="18"/>
                <w:lang w:val="en-US"/>
              </w:rPr>
              <w:t xml:space="preserve">DEA + </w:t>
            </w:r>
            <w:proofErr w:type="spellStart"/>
            <w:r>
              <w:rPr>
                <w:sz w:val="18"/>
                <w:szCs w:val="18"/>
                <w:lang w:val="en-US"/>
              </w:rPr>
              <w:t>t</w:t>
            </w:r>
            <w:r w:rsidRPr="00F7064C">
              <w:rPr>
                <w:sz w:val="18"/>
                <w:szCs w:val="18"/>
                <w:lang w:val="en-US"/>
              </w:rPr>
              <w:t>BuOH</w:t>
            </w:r>
            <w:proofErr w:type="spellEnd"/>
            <w:r w:rsidR="008B37FD">
              <w:rPr>
                <w:sz w:val="18"/>
                <w:szCs w:val="18"/>
                <w:lang w:val="en-US"/>
              </w:rPr>
              <w:t xml:space="preserve"> (0.01 M)</w:t>
            </w:r>
          </w:p>
        </w:tc>
        <w:tc>
          <w:tcPr>
            <w:tcW w:w="0" w:type="auto"/>
          </w:tcPr>
          <w:p w14:paraId="6B2E1FA5" w14:textId="77777777" w:rsidR="007E5E0F" w:rsidRPr="00F7064C" w:rsidRDefault="007E5E0F" w:rsidP="00297840">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lang w:val="en-US"/>
              </w:rPr>
            </w:pPr>
            <w:r w:rsidRPr="00F7064C">
              <w:rPr>
                <w:sz w:val="18"/>
                <w:szCs w:val="18"/>
                <w:lang w:val="en-US"/>
              </w:rPr>
              <w:t xml:space="preserve">12.2 </w:t>
            </w:r>
            <w:r w:rsidRPr="00F7064C">
              <w:rPr>
                <w:rFonts w:cs="Calibri"/>
                <w:sz w:val="18"/>
                <w:szCs w:val="18"/>
                <w:lang w:val="en-US"/>
              </w:rPr>
              <w:t>±</w:t>
            </w:r>
            <w:r w:rsidRPr="00F7064C">
              <w:rPr>
                <w:sz w:val="18"/>
                <w:szCs w:val="18"/>
                <w:lang w:val="en-US"/>
              </w:rPr>
              <w:t xml:space="preserve"> 0.7</w:t>
            </w:r>
          </w:p>
        </w:tc>
        <w:tc>
          <w:tcPr>
            <w:tcW w:w="0" w:type="auto"/>
          </w:tcPr>
          <w:p w14:paraId="6380EF5B" w14:textId="77777777" w:rsidR="007E5E0F" w:rsidRPr="00F7064C" w:rsidRDefault="007E5E0F" w:rsidP="00297840">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lang w:val="en-US"/>
              </w:rPr>
            </w:pPr>
            <w:r w:rsidRPr="00F7064C">
              <w:rPr>
                <w:sz w:val="18"/>
                <w:szCs w:val="18"/>
                <w:lang w:val="en-US"/>
              </w:rPr>
              <w:t xml:space="preserve">90 </w:t>
            </w:r>
            <w:r w:rsidRPr="00F7064C">
              <w:rPr>
                <w:rFonts w:cs="Calibri"/>
                <w:sz w:val="18"/>
                <w:szCs w:val="18"/>
                <w:lang w:val="en-US"/>
              </w:rPr>
              <w:t>± 4</w:t>
            </w:r>
          </w:p>
        </w:tc>
        <w:tc>
          <w:tcPr>
            <w:tcW w:w="0" w:type="auto"/>
          </w:tcPr>
          <w:p w14:paraId="646B5DFB" w14:textId="77777777" w:rsidR="007E5E0F" w:rsidRPr="00F7064C" w:rsidRDefault="007E5E0F" w:rsidP="00297840">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lang w:val="en-US"/>
              </w:rPr>
            </w:pPr>
            <w:r w:rsidRPr="00F7064C">
              <w:rPr>
                <w:sz w:val="18"/>
                <w:szCs w:val="18"/>
                <w:lang w:val="en-US"/>
              </w:rPr>
              <w:t xml:space="preserve">49 </w:t>
            </w:r>
            <w:r w:rsidRPr="00F7064C">
              <w:rPr>
                <w:rFonts w:cs="Calibri"/>
                <w:sz w:val="18"/>
                <w:szCs w:val="18"/>
                <w:lang w:val="en-US"/>
              </w:rPr>
              <w:t>± 6</w:t>
            </w:r>
          </w:p>
        </w:tc>
        <w:tc>
          <w:tcPr>
            <w:tcW w:w="0" w:type="auto"/>
          </w:tcPr>
          <w:p w14:paraId="7E62D9E7" w14:textId="1344F0F1" w:rsidR="007E5E0F" w:rsidRPr="00F7064C" w:rsidRDefault="007074EC" w:rsidP="007074EC">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lang w:val="en-US"/>
              </w:rPr>
            </w:pPr>
            <w:r>
              <w:rPr>
                <w:sz w:val="18"/>
                <w:szCs w:val="18"/>
                <w:lang w:val="en-US"/>
              </w:rPr>
              <w:t>7.0</w:t>
            </w:r>
            <w:r w:rsidR="007E5E0F" w:rsidRPr="00F7064C">
              <w:rPr>
                <w:sz w:val="18"/>
                <w:szCs w:val="18"/>
                <w:lang w:val="en-US"/>
              </w:rPr>
              <w:t xml:space="preserve"> </w:t>
            </w:r>
            <w:r w:rsidR="007E5E0F" w:rsidRPr="00F7064C">
              <w:rPr>
                <w:rFonts w:cs="Calibri"/>
                <w:sz w:val="18"/>
                <w:szCs w:val="18"/>
                <w:lang w:val="en-US"/>
              </w:rPr>
              <w:t>± 0.</w:t>
            </w:r>
            <w:r>
              <w:rPr>
                <w:rFonts w:cs="Calibri"/>
                <w:sz w:val="18"/>
                <w:szCs w:val="18"/>
                <w:lang w:val="en-US"/>
              </w:rPr>
              <w:t>5</w:t>
            </w:r>
          </w:p>
        </w:tc>
        <w:tc>
          <w:tcPr>
            <w:tcW w:w="0" w:type="auto"/>
          </w:tcPr>
          <w:p w14:paraId="314E6137" w14:textId="77777777" w:rsidR="007E5E0F" w:rsidRPr="00F7064C" w:rsidRDefault="007E5E0F" w:rsidP="00297840">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lang w:val="en-US"/>
              </w:rPr>
            </w:pPr>
            <w:r w:rsidRPr="00F7064C">
              <w:rPr>
                <w:sz w:val="18"/>
                <w:szCs w:val="18"/>
                <w:lang w:val="en-US"/>
              </w:rPr>
              <w:t xml:space="preserve">(5.6 </w:t>
            </w:r>
            <w:r w:rsidRPr="00F7064C">
              <w:rPr>
                <w:rFonts w:cs="Calibri"/>
                <w:sz w:val="18"/>
                <w:szCs w:val="18"/>
                <w:lang w:val="en-US"/>
              </w:rPr>
              <w:t>± 0.9)</w:t>
            </w:r>
            <w:r w:rsidRPr="00F7064C">
              <w:rPr>
                <w:rFonts w:ascii="Cambria Math" w:hAnsi="Cambria Math" w:cs="Calibri"/>
                <w:sz w:val="18"/>
                <w:szCs w:val="18"/>
                <w:lang w:val="en-US"/>
              </w:rPr>
              <w:t>×</w:t>
            </w:r>
            <w:r w:rsidRPr="00F7064C">
              <w:rPr>
                <w:rFonts w:cs="Calibri"/>
                <w:sz w:val="18"/>
                <w:szCs w:val="18"/>
                <w:lang w:val="en-US"/>
              </w:rPr>
              <w:t>10</w:t>
            </w:r>
            <w:r w:rsidRPr="00F7064C">
              <w:rPr>
                <w:rFonts w:cs="Calibri"/>
                <w:sz w:val="18"/>
                <w:szCs w:val="18"/>
                <w:vertAlign w:val="superscript"/>
                <w:lang w:val="en-US"/>
              </w:rPr>
              <w:t>-10</w:t>
            </w:r>
          </w:p>
        </w:tc>
        <w:tc>
          <w:tcPr>
            <w:tcW w:w="0" w:type="auto"/>
          </w:tcPr>
          <w:p w14:paraId="26F43CD8" w14:textId="77777777" w:rsidR="007E5E0F" w:rsidRPr="00F7064C" w:rsidRDefault="007E5E0F" w:rsidP="00297840">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lang w:val="en-US"/>
              </w:rPr>
            </w:pPr>
            <w:r w:rsidRPr="00F7064C">
              <w:rPr>
                <w:sz w:val="18"/>
                <w:szCs w:val="18"/>
                <w:lang w:val="en-US"/>
              </w:rPr>
              <w:t xml:space="preserve">12 </w:t>
            </w:r>
            <w:r w:rsidRPr="00F7064C">
              <w:rPr>
                <w:rFonts w:cs="Calibri"/>
                <w:sz w:val="18"/>
                <w:szCs w:val="18"/>
                <w:lang w:val="en-US"/>
              </w:rPr>
              <w:t>± 8</w:t>
            </w:r>
          </w:p>
        </w:tc>
        <w:tc>
          <w:tcPr>
            <w:tcW w:w="0" w:type="auto"/>
          </w:tcPr>
          <w:p w14:paraId="02CEF759" w14:textId="77777777" w:rsidR="007E5E0F" w:rsidRPr="00F7064C" w:rsidRDefault="007E5E0F" w:rsidP="00297840">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lang w:val="en-US"/>
              </w:rPr>
            </w:pPr>
            <w:r w:rsidRPr="00F7064C">
              <w:rPr>
                <w:sz w:val="18"/>
                <w:szCs w:val="18"/>
                <w:lang w:val="en-US"/>
              </w:rPr>
              <w:t xml:space="preserve">22 </w:t>
            </w:r>
            <w:r w:rsidRPr="00F7064C">
              <w:rPr>
                <w:rFonts w:cs="Calibri"/>
                <w:sz w:val="18"/>
                <w:szCs w:val="18"/>
                <w:lang w:val="en-US"/>
              </w:rPr>
              <w:t>± 8</w:t>
            </w:r>
          </w:p>
        </w:tc>
        <w:tc>
          <w:tcPr>
            <w:tcW w:w="0" w:type="auto"/>
          </w:tcPr>
          <w:p w14:paraId="58F3D2BE" w14:textId="77777777" w:rsidR="007E5E0F" w:rsidRPr="00F7064C" w:rsidRDefault="007E5E0F" w:rsidP="00297840">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lang w:val="en-US"/>
              </w:rPr>
            </w:pPr>
            <w:r w:rsidRPr="00F7064C">
              <w:rPr>
                <w:sz w:val="18"/>
                <w:szCs w:val="18"/>
                <w:lang w:val="en-US"/>
              </w:rPr>
              <w:t xml:space="preserve">(2.1 </w:t>
            </w:r>
            <w:r w:rsidRPr="00F7064C">
              <w:rPr>
                <w:rFonts w:cs="Calibri"/>
                <w:sz w:val="18"/>
                <w:szCs w:val="18"/>
                <w:lang w:val="en-US"/>
              </w:rPr>
              <w:t>± 0.9)</w:t>
            </w:r>
            <w:r w:rsidRPr="00F7064C">
              <w:rPr>
                <w:rFonts w:ascii="Cambria Math" w:hAnsi="Cambria Math" w:cs="Calibri"/>
                <w:sz w:val="18"/>
                <w:szCs w:val="18"/>
                <w:lang w:val="en-US"/>
              </w:rPr>
              <w:t>×</w:t>
            </w:r>
            <w:r w:rsidRPr="00F7064C">
              <w:rPr>
                <w:rFonts w:cs="Calibri"/>
                <w:sz w:val="18"/>
                <w:szCs w:val="18"/>
                <w:lang w:val="en-US"/>
              </w:rPr>
              <w:t>10</w:t>
            </w:r>
            <w:r w:rsidRPr="00F7064C">
              <w:rPr>
                <w:rFonts w:cs="Calibri"/>
                <w:sz w:val="18"/>
                <w:szCs w:val="18"/>
                <w:vertAlign w:val="superscript"/>
                <w:lang w:val="en-US"/>
              </w:rPr>
              <w:t>-10</w:t>
            </w:r>
          </w:p>
        </w:tc>
        <w:tc>
          <w:tcPr>
            <w:tcW w:w="0" w:type="auto"/>
          </w:tcPr>
          <w:p w14:paraId="1CE8B2D2" w14:textId="77777777" w:rsidR="007E5E0F" w:rsidRPr="00F7064C" w:rsidRDefault="007E5E0F" w:rsidP="00297840">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lang w:val="en-US"/>
              </w:rPr>
            </w:pPr>
            <w:r w:rsidRPr="00F7064C">
              <w:rPr>
                <w:sz w:val="18"/>
                <w:szCs w:val="18"/>
                <w:lang w:val="en-US"/>
              </w:rPr>
              <w:t xml:space="preserve">(0.4 </w:t>
            </w:r>
            <w:r w:rsidRPr="00F7064C">
              <w:rPr>
                <w:rFonts w:cs="Calibri"/>
                <w:sz w:val="18"/>
                <w:szCs w:val="18"/>
                <w:lang w:val="en-US"/>
              </w:rPr>
              <w:t>± 0.2)</w:t>
            </w:r>
            <w:r w:rsidRPr="00F7064C">
              <w:rPr>
                <w:rFonts w:ascii="Cambria Math" w:hAnsi="Cambria Math" w:cs="Calibri"/>
                <w:sz w:val="18"/>
                <w:szCs w:val="18"/>
                <w:lang w:val="en-US"/>
              </w:rPr>
              <w:t>×</w:t>
            </w:r>
            <w:r w:rsidRPr="00F7064C">
              <w:rPr>
                <w:rFonts w:cs="Calibri"/>
                <w:sz w:val="18"/>
                <w:szCs w:val="18"/>
                <w:lang w:val="en-US"/>
              </w:rPr>
              <w:t>10</w:t>
            </w:r>
            <w:r w:rsidRPr="00F7064C">
              <w:rPr>
                <w:rFonts w:cs="Calibri"/>
                <w:sz w:val="18"/>
                <w:szCs w:val="18"/>
                <w:vertAlign w:val="superscript"/>
                <w:lang w:val="en-US"/>
              </w:rPr>
              <w:t>-6</w:t>
            </w:r>
          </w:p>
        </w:tc>
        <w:tc>
          <w:tcPr>
            <w:tcW w:w="0" w:type="auto"/>
          </w:tcPr>
          <w:p w14:paraId="2620ED12" w14:textId="77777777" w:rsidR="007E5E0F" w:rsidRPr="00F7064C" w:rsidRDefault="007E5E0F" w:rsidP="00297840">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lang w:val="en-US"/>
              </w:rPr>
            </w:pPr>
            <w:r w:rsidRPr="00F7064C">
              <w:rPr>
                <w:sz w:val="18"/>
                <w:szCs w:val="18"/>
                <w:lang w:val="en-US"/>
              </w:rPr>
              <w:t xml:space="preserve">19 </w:t>
            </w:r>
            <w:r w:rsidRPr="00F7064C">
              <w:rPr>
                <w:rFonts w:cs="Calibri"/>
                <w:sz w:val="18"/>
                <w:szCs w:val="18"/>
                <w:lang w:val="en-US"/>
              </w:rPr>
              <w:t>± 9</w:t>
            </w:r>
          </w:p>
        </w:tc>
        <w:tc>
          <w:tcPr>
            <w:tcW w:w="0" w:type="auto"/>
          </w:tcPr>
          <w:p w14:paraId="583389A7" w14:textId="77777777" w:rsidR="007E5E0F" w:rsidRPr="00F7064C" w:rsidRDefault="007E5E0F" w:rsidP="00297840">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lang w:val="en-US"/>
              </w:rPr>
            </w:pPr>
            <w:r w:rsidRPr="00F7064C">
              <w:rPr>
                <w:sz w:val="18"/>
                <w:szCs w:val="18"/>
                <w:lang w:val="en-US"/>
              </w:rPr>
              <w:t xml:space="preserve">22 </w:t>
            </w:r>
            <w:r w:rsidRPr="00F7064C">
              <w:rPr>
                <w:rFonts w:cs="Calibri"/>
                <w:sz w:val="18"/>
                <w:szCs w:val="18"/>
                <w:lang w:val="en-US"/>
              </w:rPr>
              <w:t>± 8</w:t>
            </w:r>
          </w:p>
        </w:tc>
      </w:tr>
    </w:tbl>
    <w:p w14:paraId="1E13F77E" w14:textId="77777777" w:rsidR="00F463F5" w:rsidRPr="00F463F5" w:rsidRDefault="00F463F5" w:rsidP="00F463F5">
      <w:pPr>
        <w:rPr>
          <w:lang w:val="en-US" w:bidi="en-US"/>
        </w:rPr>
      </w:pPr>
    </w:p>
    <w:p w14:paraId="7F0A5378" w14:textId="2C548719" w:rsidR="00F16D66" w:rsidRPr="00B84994" w:rsidRDefault="00F16D66" w:rsidP="00F16D66">
      <w:pPr>
        <w:pStyle w:val="Lgende"/>
      </w:pPr>
      <w:r>
        <w:t xml:space="preserve">Table 6: </w:t>
      </w:r>
      <w:r w:rsidR="007074EC">
        <w:t>Monophasic hybrid-ozone membrane filtration (</w:t>
      </w:r>
      <w:r w:rsidR="00AE20E4">
        <w:t xml:space="preserve">NP10 </w:t>
      </w:r>
      <w:r w:rsidR="007074EC">
        <w:t>PES membrane) of drinking water doped with H</w:t>
      </w:r>
      <w:r w:rsidR="007074EC" w:rsidRPr="007074EC">
        <w:rPr>
          <w:vertAlign w:val="subscript"/>
        </w:rPr>
        <w:t>2</w:t>
      </w:r>
      <w:r w:rsidR="007074EC">
        <w:t>O</w:t>
      </w:r>
      <w:r w:rsidR="007074EC" w:rsidRPr="007074EC">
        <w:rPr>
          <w:vertAlign w:val="subscript"/>
        </w:rPr>
        <w:t>2</w:t>
      </w:r>
      <w:r w:rsidR="007074EC">
        <w:t xml:space="preserve"> </w:t>
      </w:r>
      <w:r>
        <w:t>(F</w:t>
      </w:r>
      <w:r w:rsidRPr="00F16D66">
        <w:rPr>
          <w:vertAlign w:val="subscript"/>
        </w:rPr>
        <w:t>F</w:t>
      </w:r>
      <w:r>
        <w:t xml:space="preserve"> = 660 mL h</w:t>
      </w:r>
      <w:r w:rsidRPr="00F16D66">
        <w:rPr>
          <w:vertAlign w:val="superscript"/>
        </w:rPr>
        <w:t>-1</w:t>
      </w:r>
      <w:r>
        <w:t>, F</w:t>
      </w:r>
      <w:r w:rsidRPr="00F16D66">
        <w:rPr>
          <w:vertAlign w:val="subscript"/>
        </w:rPr>
        <w:t>2</w:t>
      </w:r>
      <w:r>
        <w:t>/F</w:t>
      </w:r>
      <w:r w:rsidRPr="00F16D66">
        <w:rPr>
          <w:vertAlign w:val="subscript"/>
        </w:rPr>
        <w:t>F</w:t>
      </w:r>
      <w:r>
        <w:rPr>
          <w:rFonts w:cs="Calibri"/>
        </w:rPr>
        <w:t>≈</w:t>
      </w:r>
      <w:r>
        <w:t xml:space="preserve"> 0.22, </w:t>
      </w:r>
      <w:proofErr w:type="spellStart"/>
      <w:r>
        <w:t>C</w:t>
      </w:r>
      <w:r w:rsidRPr="00F16D66">
        <w:rPr>
          <w:vertAlign w:val="subscript"/>
        </w:rPr>
        <w:t>oz,F</w:t>
      </w:r>
      <w:proofErr w:type="spellEnd"/>
      <w:r>
        <w:rPr>
          <w:rFonts w:cs="Calibri"/>
        </w:rPr>
        <w:t>≈ 2.5 ppm, C</w:t>
      </w:r>
      <w:r w:rsidRPr="00F16D66">
        <w:rPr>
          <w:rFonts w:cs="Calibri"/>
          <w:vertAlign w:val="subscript"/>
        </w:rPr>
        <w:t>DEA,F</w:t>
      </w:r>
      <w:r>
        <w:rPr>
          <w:rFonts w:cs="Calibri"/>
        </w:rPr>
        <w:t xml:space="preserve"> ≈ 0.15 ppm</w:t>
      </w:r>
      <w:r w:rsidR="00A838BA">
        <w:rPr>
          <w:rFonts w:cs="Calibri"/>
        </w:rPr>
        <w:t>, 3.5 h of experiment</w:t>
      </w:r>
      <w:r w:rsidR="008F07CB">
        <w:rPr>
          <w:rFonts w:cs="Calibri"/>
        </w:rPr>
        <w:t xml:space="preserve">, TMP = </w:t>
      </w:r>
      <w:r w:rsidR="007E5E0F">
        <w:rPr>
          <w:rFonts w:cs="Calibri"/>
        </w:rPr>
        <w:t>4</w:t>
      </w:r>
      <w:r w:rsidR="0012040D">
        <w:rPr>
          <w:rFonts w:cs="Calibri"/>
        </w:rPr>
        <w:t>.2 bar</w:t>
      </w:r>
      <w:r>
        <w:rPr>
          <w:rFonts w:cs="Calibri"/>
        </w:rPr>
        <w:t>)</w:t>
      </w:r>
    </w:p>
    <w:tbl>
      <w:tblPr>
        <w:tblStyle w:val="TableauGrille4-Accentuation61"/>
        <w:tblW w:w="0" w:type="auto"/>
        <w:tblLook w:val="04A0" w:firstRow="1" w:lastRow="0" w:firstColumn="1" w:lastColumn="0" w:noHBand="0" w:noVBand="1"/>
      </w:tblPr>
      <w:tblGrid>
        <w:gridCol w:w="1206"/>
        <w:gridCol w:w="921"/>
        <w:gridCol w:w="707"/>
        <w:gridCol w:w="596"/>
        <w:gridCol w:w="673"/>
        <w:gridCol w:w="987"/>
        <w:gridCol w:w="816"/>
        <w:gridCol w:w="1292"/>
        <w:gridCol w:w="599"/>
        <w:gridCol w:w="622"/>
        <w:gridCol w:w="988"/>
        <w:gridCol w:w="1293"/>
        <w:gridCol w:w="1067"/>
        <w:gridCol w:w="606"/>
        <w:gridCol w:w="629"/>
        <w:gridCol w:w="991"/>
      </w:tblGrid>
      <w:tr w:rsidR="00307D79" w:rsidRPr="000D5D26" w14:paraId="24D5C7DE" w14:textId="77777777" w:rsidTr="00F706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A31135C" w14:textId="77777777" w:rsidR="007E5E0F" w:rsidRPr="00F7064C" w:rsidRDefault="007E5E0F" w:rsidP="00D34929">
            <w:pPr>
              <w:spacing w:after="0" w:line="240" w:lineRule="auto"/>
              <w:rPr>
                <w:sz w:val="18"/>
                <w:szCs w:val="18"/>
                <w:lang w:val="en-US"/>
              </w:rPr>
            </w:pPr>
            <w:r w:rsidRPr="00F7064C">
              <w:rPr>
                <w:sz w:val="18"/>
                <w:szCs w:val="18"/>
                <w:lang w:val="en-US"/>
              </w:rPr>
              <w:t>MP</w:t>
            </w:r>
          </w:p>
        </w:tc>
        <w:tc>
          <w:tcPr>
            <w:tcW w:w="0" w:type="auto"/>
          </w:tcPr>
          <w:p w14:paraId="57C0987F" w14:textId="77777777" w:rsidR="007E5E0F" w:rsidRPr="00F7064C" w:rsidRDefault="007E5E0F" w:rsidP="00D34929">
            <w:pPr>
              <w:spacing w:after="0" w:line="240" w:lineRule="auto"/>
              <w:cnfStyle w:val="100000000000" w:firstRow="1" w:lastRow="0" w:firstColumn="0" w:lastColumn="0" w:oddVBand="0" w:evenVBand="0" w:oddHBand="0" w:evenHBand="0" w:firstRowFirstColumn="0" w:firstRowLastColumn="0" w:lastRowFirstColumn="0" w:lastRowLastColumn="0"/>
              <w:rPr>
                <w:i/>
                <w:sz w:val="18"/>
                <w:szCs w:val="18"/>
                <w:lang w:val="en-US"/>
              </w:rPr>
            </w:pPr>
            <w:r w:rsidRPr="00F7064C">
              <w:rPr>
                <w:i/>
                <w:sz w:val="18"/>
                <w:szCs w:val="18"/>
                <w:lang w:val="en-US"/>
              </w:rPr>
              <w:t>C</w:t>
            </w:r>
            <w:r w:rsidRPr="00F7064C">
              <w:rPr>
                <w:i/>
                <w:sz w:val="18"/>
                <w:szCs w:val="18"/>
                <w:vertAlign w:val="subscript"/>
                <w:lang w:val="en-US"/>
              </w:rPr>
              <w:t>HP</w:t>
            </w:r>
            <w:r>
              <w:rPr>
                <w:i/>
                <w:sz w:val="18"/>
                <w:szCs w:val="18"/>
                <w:vertAlign w:val="subscript"/>
                <w:lang w:val="en-US"/>
              </w:rPr>
              <w:t>,F</w:t>
            </w:r>
            <w:r w:rsidRPr="00F7064C">
              <w:rPr>
                <w:i/>
                <w:sz w:val="18"/>
                <w:szCs w:val="18"/>
                <w:lang w:val="en-US"/>
              </w:rPr>
              <w:t>/</w:t>
            </w:r>
            <w:proofErr w:type="spellStart"/>
            <w:r w:rsidRPr="00F7064C">
              <w:rPr>
                <w:i/>
                <w:sz w:val="18"/>
                <w:szCs w:val="18"/>
                <w:lang w:val="en-US"/>
              </w:rPr>
              <w:t>C</w:t>
            </w:r>
            <w:r w:rsidRPr="00F7064C">
              <w:rPr>
                <w:i/>
                <w:sz w:val="18"/>
                <w:szCs w:val="18"/>
                <w:vertAlign w:val="subscript"/>
                <w:lang w:val="en-US"/>
              </w:rPr>
              <w:t>Oz</w:t>
            </w:r>
            <w:r>
              <w:rPr>
                <w:i/>
                <w:sz w:val="18"/>
                <w:szCs w:val="18"/>
                <w:vertAlign w:val="subscript"/>
                <w:lang w:val="en-US"/>
              </w:rPr>
              <w:t>,F</w:t>
            </w:r>
            <w:proofErr w:type="spellEnd"/>
          </w:p>
        </w:tc>
        <w:tc>
          <w:tcPr>
            <w:tcW w:w="0" w:type="auto"/>
          </w:tcPr>
          <w:p w14:paraId="12A72571" w14:textId="77777777" w:rsidR="007E5E0F" w:rsidRPr="00F7064C" w:rsidRDefault="007E5E0F" w:rsidP="00D34929">
            <w:pPr>
              <w:spacing w:after="0" w:line="240" w:lineRule="auto"/>
              <w:cnfStyle w:val="100000000000" w:firstRow="1" w:lastRow="0" w:firstColumn="0" w:lastColumn="0" w:oddVBand="0" w:evenVBand="0" w:oddHBand="0" w:evenHBand="0" w:firstRowFirstColumn="0" w:firstRowLastColumn="0" w:lastRowFirstColumn="0" w:lastRowLastColumn="0"/>
              <w:rPr>
                <w:i/>
                <w:sz w:val="18"/>
                <w:szCs w:val="18"/>
                <w:lang w:val="en-US"/>
              </w:rPr>
            </w:pPr>
            <w:r w:rsidRPr="00F7064C">
              <w:rPr>
                <w:i/>
                <w:sz w:val="18"/>
                <w:szCs w:val="18"/>
                <w:lang w:val="en-US"/>
              </w:rPr>
              <w:t>RR</w:t>
            </w:r>
          </w:p>
        </w:tc>
        <w:tc>
          <w:tcPr>
            <w:tcW w:w="0" w:type="auto"/>
          </w:tcPr>
          <w:p w14:paraId="315429B5" w14:textId="77777777" w:rsidR="007E5E0F" w:rsidRPr="00F7064C" w:rsidRDefault="007E5E0F" w:rsidP="00D34929">
            <w:pPr>
              <w:spacing w:after="0" w:line="240" w:lineRule="auto"/>
              <w:cnfStyle w:val="100000000000" w:firstRow="1" w:lastRow="0" w:firstColumn="0" w:lastColumn="0" w:oddVBand="0" w:evenVBand="0" w:oddHBand="0" w:evenHBand="0" w:firstRowFirstColumn="0" w:firstRowLastColumn="0" w:lastRowFirstColumn="0" w:lastRowLastColumn="0"/>
              <w:rPr>
                <w:rFonts w:ascii="Symbol" w:hAnsi="Symbol"/>
                <w:i/>
                <w:sz w:val="18"/>
                <w:szCs w:val="18"/>
                <w:lang w:val="en-US"/>
              </w:rPr>
            </w:pPr>
            <w:r w:rsidRPr="00F7064C">
              <w:rPr>
                <w:rFonts w:ascii="Symbol" w:hAnsi="Symbol"/>
                <w:i/>
                <w:sz w:val="18"/>
                <w:szCs w:val="18"/>
                <w:lang w:val="en-US"/>
              </w:rPr>
              <w:t></w:t>
            </w:r>
            <w:proofErr w:type="spellStart"/>
            <w:r w:rsidRPr="00F7064C">
              <w:rPr>
                <w:i/>
                <w:sz w:val="18"/>
                <w:szCs w:val="18"/>
                <w:vertAlign w:val="subscript"/>
                <w:lang w:val="en-US"/>
              </w:rPr>
              <w:t>Oz,P</w:t>
            </w:r>
            <w:proofErr w:type="spellEnd"/>
          </w:p>
        </w:tc>
        <w:tc>
          <w:tcPr>
            <w:tcW w:w="0" w:type="auto"/>
          </w:tcPr>
          <w:p w14:paraId="04D0CD70" w14:textId="77777777" w:rsidR="007E5E0F" w:rsidRPr="00F7064C" w:rsidRDefault="007E5E0F" w:rsidP="003E4F19">
            <w:pPr>
              <w:spacing w:after="0" w:line="240" w:lineRule="auto"/>
              <w:cnfStyle w:val="100000000000" w:firstRow="1" w:lastRow="0" w:firstColumn="0" w:lastColumn="0" w:oddVBand="0" w:evenVBand="0" w:oddHBand="0" w:evenHBand="0" w:firstRowFirstColumn="0" w:firstRowLastColumn="0" w:lastRowFirstColumn="0" w:lastRowLastColumn="0"/>
              <w:rPr>
                <w:i/>
                <w:sz w:val="18"/>
                <w:szCs w:val="18"/>
                <w:lang w:val="en-US"/>
              </w:rPr>
            </w:pPr>
            <w:r w:rsidRPr="00F7064C">
              <w:rPr>
                <w:rFonts w:ascii="Symbol" w:hAnsi="Symbol"/>
                <w:i/>
                <w:sz w:val="18"/>
                <w:szCs w:val="18"/>
                <w:lang w:val="en-US"/>
              </w:rPr>
              <w:t></w:t>
            </w:r>
            <w:r w:rsidRPr="00F7064C">
              <w:rPr>
                <w:i/>
                <w:sz w:val="18"/>
                <w:szCs w:val="18"/>
                <w:vertAlign w:val="subscript"/>
                <w:lang w:val="en-US"/>
              </w:rPr>
              <w:t>MP,P</w:t>
            </w:r>
          </w:p>
        </w:tc>
        <w:tc>
          <w:tcPr>
            <w:tcW w:w="0" w:type="auto"/>
          </w:tcPr>
          <w:p w14:paraId="5965FC81" w14:textId="77777777" w:rsidR="007E5E0F" w:rsidRPr="00F7064C" w:rsidRDefault="00AF2698" w:rsidP="00D34929">
            <w:pPr>
              <w:spacing w:after="0" w:line="240" w:lineRule="auto"/>
              <w:cnfStyle w:val="100000000000" w:firstRow="1" w:lastRow="0" w:firstColumn="0" w:lastColumn="0" w:oddVBand="0" w:evenVBand="0" w:oddHBand="0" w:evenHBand="0" w:firstRowFirstColumn="0" w:firstRowLastColumn="0" w:lastRowFirstColumn="0" w:lastRowLastColumn="0"/>
              <w:rPr>
                <w:i/>
                <w:sz w:val="18"/>
                <w:szCs w:val="18"/>
                <w:lang w:val="en-US"/>
              </w:rPr>
            </w:pPr>
            <m:oMathPara>
              <m:oMath>
                <m:sSub>
                  <m:sSubPr>
                    <m:ctrlPr>
                      <w:rPr>
                        <w:rFonts w:ascii="Cambria Math" w:hAnsi="Cambria Math"/>
                        <w:i/>
                        <w:sz w:val="18"/>
                        <w:szCs w:val="18"/>
                        <w:lang w:val="en-US"/>
                      </w:rPr>
                    </m:ctrlPr>
                  </m:sSubPr>
                  <m:e>
                    <m:d>
                      <m:dPr>
                        <m:begChr m:val="{"/>
                        <m:endChr m:val="}"/>
                        <m:ctrlPr>
                          <w:rPr>
                            <w:rFonts w:ascii="Cambria Math" w:hAnsi="Cambria Math"/>
                            <w:i/>
                            <w:sz w:val="18"/>
                            <w:szCs w:val="18"/>
                            <w:lang w:val="en-US"/>
                          </w:rPr>
                        </m:ctrlPr>
                      </m:dPr>
                      <m:e>
                        <m:f>
                          <m:fPr>
                            <m:ctrlPr>
                              <w:rPr>
                                <w:rFonts w:ascii="Cambria Math" w:hAnsi="Cambria Math"/>
                                <w:i/>
                                <w:sz w:val="18"/>
                                <w:szCs w:val="18"/>
                                <w:lang w:val="en-US"/>
                              </w:rPr>
                            </m:ctrlPr>
                          </m:fPr>
                          <m:num>
                            <m:r>
                              <m:rPr>
                                <m:sty m:val="b"/>
                              </m:rPr>
                              <w:rPr>
                                <w:rFonts w:ascii="Cambria Math" w:hAnsi="Cambria Math"/>
                                <w:sz w:val="18"/>
                                <w:szCs w:val="18"/>
                                <w:lang w:val="en-US"/>
                              </w:rPr>
                              <m:t>Δ</m:t>
                            </m:r>
                            <m:sSub>
                              <m:sSubPr>
                                <m:ctrlPr>
                                  <w:rPr>
                                    <w:rFonts w:ascii="Cambria Math" w:hAnsi="Cambria Math"/>
                                    <w:sz w:val="18"/>
                                    <w:szCs w:val="18"/>
                                    <w:lang w:val="en-US"/>
                                  </w:rPr>
                                </m:ctrlPr>
                              </m:sSubPr>
                              <m:e>
                                <m:r>
                                  <m:rPr>
                                    <m:sty m:val="b"/>
                                  </m:rPr>
                                  <w:rPr>
                                    <w:rFonts w:ascii="Cambria Math" w:hAnsi="Cambria Math"/>
                                    <w:sz w:val="18"/>
                                    <w:szCs w:val="18"/>
                                    <w:lang w:val="en-US"/>
                                  </w:rPr>
                                  <m:t>C</m:t>
                                </m:r>
                              </m:e>
                              <m:sub>
                                <m:r>
                                  <m:rPr>
                                    <m:sty m:val="bi"/>
                                  </m:rPr>
                                  <w:rPr>
                                    <w:rFonts w:ascii="Cambria Math" w:hAnsi="Cambria Math"/>
                                    <w:sz w:val="18"/>
                                    <w:szCs w:val="18"/>
                                    <w:lang w:val="en-US"/>
                                  </w:rPr>
                                  <m:t>HP</m:t>
                                </m:r>
                              </m:sub>
                            </m:sSub>
                          </m:num>
                          <m:den>
                            <m:r>
                              <m:rPr>
                                <m:sty m:val="bi"/>
                              </m:rPr>
                              <w:rPr>
                                <w:rFonts w:ascii="Cambria Math" w:hAnsi="Cambria Math"/>
                                <w:sz w:val="18"/>
                                <w:szCs w:val="18"/>
                                <w:lang w:val="en-US"/>
                              </w:rPr>
                              <m:t>C</m:t>
                            </m:r>
                            <m:r>
                              <m:rPr>
                                <m:sty m:val="b"/>
                              </m:rPr>
                              <w:rPr>
                                <w:rFonts w:ascii="Cambria Math" w:hAnsi="Cambria Math"/>
                                <w:sz w:val="18"/>
                                <w:szCs w:val="18"/>
                                <w:lang w:val="en-US"/>
                              </w:rPr>
                              <m:t>Δ</m:t>
                            </m:r>
                            <m:sSub>
                              <m:sSubPr>
                                <m:ctrlPr>
                                  <w:rPr>
                                    <w:rFonts w:ascii="Cambria Math" w:hAnsi="Cambria Math"/>
                                    <w:sz w:val="18"/>
                                    <w:szCs w:val="18"/>
                                    <w:lang w:val="en-US"/>
                                  </w:rPr>
                                </m:ctrlPr>
                              </m:sSubPr>
                              <m:e>
                                <m:r>
                                  <m:rPr>
                                    <m:sty m:val="b"/>
                                  </m:rPr>
                                  <w:rPr>
                                    <w:rFonts w:ascii="Cambria Math" w:hAnsi="Cambria Math"/>
                                    <w:sz w:val="18"/>
                                    <w:szCs w:val="18"/>
                                    <w:lang w:val="en-US"/>
                                  </w:rPr>
                                  <m:t>C</m:t>
                                </m:r>
                              </m:e>
                              <m:sub>
                                <m:r>
                                  <m:rPr>
                                    <m:sty m:val="bi"/>
                                  </m:rPr>
                                  <w:rPr>
                                    <w:rFonts w:ascii="Cambria Math" w:hAnsi="Cambria Math"/>
                                    <w:sz w:val="18"/>
                                    <w:szCs w:val="18"/>
                                    <w:lang w:val="en-US"/>
                                  </w:rPr>
                                  <m:t>Oz</m:t>
                                </m:r>
                              </m:sub>
                            </m:sSub>
                          </m:den>
                        </m:f>
                      </m:e>
                    </m:d>
                  </m:e>
                  <m:sub>
                    <m:r>
                      <m:rPr>
                        <m:sty m:val="bi"/>
                      </m:rPr>
                      <w:rPr>
                        <w:rFonts w:ascii="Cambria Math" w:hAnsi="Cambria Math"/>
                        <w:sz w:val="18"/>
                        <w:szCs w:val="18"/>
                        <w:lang w:val="en-US"/>
                      </w:rPr>
                      <m:t>P</m:t>
                    </m:r>
                  </m:sub>
                </m:sSub>
              </m:oMath>
            </m:oMathPara>
          </w:p>
        </w:tc>
        <w:tc>
          <w:tcPr>
            <w:tcW w:w="0" w:type="auto"/>
          </w:tcPr>
          <w:p w14:paraId="402C9623" w14:textId="77777777" w:rsidR="007E5E0F" w:rsidRPr="00F7064C" w:rsidRDefault="007E5E0F" w:rsidP="00D34929">
            <w:pPr>
              <w:spacing w:after="0" w:line="240" w:lineRule="auto"/>
              <w:cnfStyle w:val="100000000000" w:firstRow="1" w:lastRow="0" w:firstColumn="0" w:lastColumn="0" w:oddVBand="0" w:evenVBand="0" w:oddHBand="0" w:evenHBand="0" w:firstRowFirstColumn="0" w:firstRowLastColumn="0" w:lastRowFirstColumn="0" w:lastRowLastColumn="0"/>
              <w:rPr>
                <w:i/>
                <w:sz w:val="18"/>
                <w:szCs w:val="18"/>
                <w:lang w:val="en-US"/>
              </w:rPr>
            </w:pPr>
            <w:proofErr w:type="spellStart"/>
            <w:r w:rsidRPr="00F7064C">
              <w:rPr>
                <w:i/>
                <w:sz w:val="18"/>
                <w:szCs w:val="18"/>
                <w:lang w:val="en-US"/>
              </w:rPr>
              <w:t>L</w:t>
            </w:r>
            <w:r w:rsidRPr="00F7064C">
              <w:rPr>
                <w:i/>
                <w:sz w:val="18"/>
                <w:szCs w:val="18"/>
                <w:vertAlign w:val="subscript"/>
                <w:lang w:val="en-US"/>
              </w:rPr>
              <w:t>p</w:t>
            </w:r>
            <w:proofErr w:type="spellEnd"/>
          </w:p>
        </w:tc>
        <w:tc>
          <w:tcPr>
            <w:tcW w:w="0" w:type="auto"/>
          </w:tcPr>
          <w:p w14:paraId="0988894C" w14:textId="77777777" w:rsidR="007E5E0F" w:rsidRPr="00F7064C" w:rsidRDefault="00AF2698" w:rsidP="00D34929">
            <w:pPr>
              <w:spacing w:after="0" w:line="240" w:lineRule="auto"/>
              <w:cnfStyle w:val="100000000000" w:firstRow="1" w:lastRow="0" w:firstColumn="0" w:lastColumn="0" w:oddVBand="0" w:evenVBand="0" w:oddHBand="0" w:evenHBand="0" w:firstRowFirstColumn="0" w:firstRowLastColumn="0" w:lastRowFirstColumn="0" w:lastRowLastColumn="0"/>
              <w:rPr>
                <w:i/>
                <w:sz w:val="18"/>
                <w:szCs w:val="18"/>
                <w:lang w:val="en-US"/>
              </w:rPr>
            </w:pPr>
            <m:oMath>
              <m:sSub>
                <m:sSubPr>
                  <m:ctrlPr>
                    <w:rPr>
                      <w:rFonts w:ascii="Cambria Math" w:eastAsiaTheme="minorEastAsia" w:hAnsi="Cambria Math" w:cstheme="minorBidi"/>
                      <w:i/>
                      <w:iCs/>
                      <w:sz w:val="18"/>
                      <w:szCs w:val="18"/>
                    </w:rPr>
                  </m:ctrlPr>
                </m:sSubPr>
                <m:e>
                  <m:d>
                    <m:dPr>
                      <m:begChr m:val="{"/>
                      <m:endChr m:val="}"/>
                      <m:ctrlPr>
                        <w:rPr>
                          <w:rFonts w:ascii="Cambria Math" w:eastAsiaTheme="minorEastAsia" w:hAnsi="Cambria Math" w:cstheme="minorBidi"/>
                          <w:i/>
                          <w:iCs/>
                          <w:sz w:val="18"/>
                          <w:szCs w:val="18"/>
                        </w:rPr>
                      </m:ctrlPr>
                    </m:dPr>
                    <m:e>
                      <m:nary>
                        <m:naryPr>
                          <m:limLoc m:val="undOvr"/>
                          <m:subHide m:val="1"/>
                          <m:supHide m:val="1"/>
                          <m:ctrlPr>
                            <w:rPr>
                              <w:rFonts w:ascii="Cambria Math" w:eastAsiaTheme="minorEastAsia" w:hAnsi="Cambria Math" w:cstheme="minorBidi"/>
                              <w:i/>
                              <w:iCs/>
                              <w:sz w:val="18"/>
                              <w:szCs w:val="18"/>
                            </w:rPr>
                          </m:ctrlPr>
                        </m:naryPr>
                        <m:sub/>
                        <m:sup/>
                        <m:e>
                          <m:sSub>
                            <m:sSubPr>
                              <m:ctrlPr>
                                <w:rPr>
                                  <w:rFonts w:ascii="Cambria Math" w:eastAsiaTheme="minorEastAsia" w:hAnsi="Cambria Math" w:cstheme="minorBidi"/>
                                  <w:i/>
                                  <w:iCs/>
                                  <w:sz w:val="18"/>
                                  <w:szCs w:val="18"/>
                                </w:rPr>
                              </m:ctrlPr>
                            </m:sSubPr>
                            <m:e>
                              <m:r>
                                <m:rPr>
                                  <m:sty m:val="bi"/>
                                </m:rPr>
                                <w:rPr>
                                  <w:rFonts w:ascii="Cambria Math" w:hAnsi="Cambria Math" w:cstheme="minorBidi"/>
                                  <w:sz w:val="18"/>
                                  <w:szCs w:val="18"/>
                                </w:rPr>
                                <m:t>C</m:t>
                              </m:r>
                            </m:e>
                            <m:sub>
                              <m:r>
                                <m:rPr>
                                  <m:sty m:val="bi"/>
                                </m:rPr>
                                <w:rPr>
                                  <w:rFonts w:ascii="Cambria Math" w:hAnsi="Cambria Math" w:cstheme="minorBidi"/>
                                  <w:sz w:val="18"/>
                                  <w:szCs w:val="18"/>
                                </w:rPr>
                                <m:t>HO</m:t>
                              </m:r>
                              <m:r>
                                <m:rPr>
                                  <m:sty m:val="bi"/>
                                </m:rPr>
                                <w:rPr>
                                  <w:rFonts w:ascii="Cambria Math" w:hAnsi="+mn-ea" w:cstheme="minorBidi"/>
                                  <w:sz w:val="18"/>
                                  <w:szCs w:val="18"/>
                                  <w:lang w:val="en-US"/>
                                </w:rPr>
                                <m:t>°</m:t>
                              </m:r>
                            </m:sub>
                          </m:sSub>
                          <m:r>
                            <m:rPr>
                              <m:sty m:val="bi"/>
                            </m:rPr>
                            <w:rPr>
                              <w:rFonts w:ascii="Cambria Math" w:hAnsi="Cambria Math" w:cstheme="minorBidi"/>
                              <w:sz w:val="18"/>
                              <w:szCs w:val="18"/>
                            </w:rPr>
                            <m:t>dt</m:t>
                          </m:r>
                        </m:e>
                      </m:nary>
                    </m:e>
                  </m:d>
                </m:e>
                <m:sub>
                  <m:r>
                    <m:rPr>
                      <m:sty m:val="bi"/>
                    </m:rPr>
                    <w:rPr>
                      <w:rFonts w:ascii="Cambria Math" w:eastAsiaTheme="minorEastAsia" w:hAnsi="Cambria Math" w:cstheme="minorBidi"/>
                      <w:sz w:val="18"/>
                      <w:szCs w:val="18"/>
                    </w:rPr>
                    <m:t>P</m:t>
                  </m:r>
                </m:sub>
              </m:sSub>
            </m:oMath>
            <w:r w:rsidR="007E5E0F" w:rsidRPr="00F7064C">
              <w:rPr>
                <w:rFonts w:ascii="Symbol" w:hAnsi="Symbol"/>
                <w:i/>
                <w:iCs/>
                <w:sz w:val="18"/>
                <w:szCs w:val="18"/>
              </w:rPr>
              <w:t></w:t>
            </w:r>
          </w:p>
        </w:tc>
        <w:tc>
          <w:tcPr>
            <w:tcW w:w="0" w:type="auto"/>
          </w:tcPr>
          <w:p w14:paraId="5607CE26" w14:textId="77777777" w:rsidR="007E5E0F" w:rsidRPr="00F7064C" w:rsidRDefault="007E5E0F" w:rsidP="00D34929">
            <w:pPr>
              <w:spacing w:after="0" w:line="240" w:lineRule="auto"/>
              <w:cnfStyle w:val="100000000000" w:firstRow="1" w:lastRow="0" w:firstColumn="0" w:lastColumn="0" w:oddVBand="0" w:evenVBand="0" w:oddHBand="0" w:evenHBand="0" w:firstRowFirstColumn="0" w:firstRowLastColumn="0" w:lastRowFirstColumn="0" w:lastRowLastColumn="0"/>
              <w:rPr>
                <w:rFonts w:ascii="Symbol" w:hAnsi="Symbol"/>
                <w:i/>
                <w:sz w:val="18"/>
                <w:szCs w:val="18"/>
                <w:lang w:val="en-US"/>
              </w:rPr>
            </w:pPr>
            <w:r w:rsidRPr="00F7064C">
              <w:rPr>
                <w:rFonts w:ascii="Symbol" w:hAnsi="Symbol"/>
                <w:i/>
                <w:sz w:val="18"/>
                <w:szCs w:val="18"/>
                <w:lang w:val="en-US"/>
              </w:rPr>
              <w:t></w:t>
            </w:r>
            <w:proofErr w:type="spellStart"/>
            <w:r w:rsidRPr="00F7064C">
              <w:rPr>
                <w:i/>
                <w:sz w:val="18"/>
                <w:szCs w:val="18"/>
                <w:vertAlign w:val="subscript"/>
                <w:lang w:val="en-US"/>
              </w:rPr>
              <w:t>Oz,R</w:t>
            </w:r>
            <w:proofErr w:type="spellEnd"/>
          </w:p>
        </w:tc>
        <w:tc>
          <w:tcPr>
            <w:tcW w:w="0" w:type="auto"/>
          </w:tcPr>
          <w:p w14:paraId="047C61B9" w14:textId="77777777" w:rsidR="007E5E0F" w:rsidRPr="00F7064C" w:rsidRDefault="007E5E0F" w:rsidP="003E4F19">
            <w:pPr>
              <w:spacing w:after="0" w:line="240" w:lineRule="auto"/>
              <w:cnfStyle w:val="100000000000" w:firstRow="1" w:lastRow="0" w:firstColumn="0" w:lastColumn="0" w:oddVBand="0" w:evenVBand="0" w:oddHBand="0" w:evenHBand="0" w:firstRowFirstColumn="0" w:firstRowLastColumn="0" w:lastRowFirstColumn="0" w:lastRowLastColumn="0"/>
              <w:rPr>
                <w:i/>
                <w:sz w:val="18"/>
                <w:szCs w:val="18"/>
                <w:lang w:val="en-US"/>
              </w:rPr>
            </w:pPr>
            <w:r w:rsidRPr="00F7064C">
              <w:rPr>
                <w:rFonts w:ascii="Symbol" w:hAnsi="Symbol"/>
                <w:i/>
                <w:sz w:val="18"/>
                <w:szCs w:val="18"/>
                <w:lang w:val="en-US"/>
              </w:rPr>
              <w:t></w:t>
            </w:r>
            <w:r w:rsidRPr="00F7064C">
              <w:rPr>
                <w:i/>
                <w:sz w:val="18"/>
                <w:szCs w:val="18"/>
                <w:vertAlign w:val="subscript"/>
                <w:lang w:val="en-US"/>
              </w:rPr>
              <w:t>MP,R</w:t>
            </w:r>
          </w:p>
        </w:tc>
        <w:tc>
          <w:tcPr>
            <w:tcW w:w="0" w:type="auto"/>
          </w:tcPr>
          <w:p w14:paraId="32BDA87C" w14:textId="77777777" w:rsidR="007E5E0F" w:rsidRPr="00F7064C" w:rsidRDefault="00AF2698" w:rsidP="00D34929">
            <w:pPr>
              <w:spacing w:after="0" w:line="240" w:lineRule="auto"/>
              <w:cnfStyle w:val="100000000000" w:firstRow="1" w:lastRow="0" w:firstColumn="0" w:lastColumn="0" w:oddVBand="0" w:evenVBand="0" w:oddHBand="0" w:evenHBand="0" w:firstRowFirstColumn="0" w:firstRowLastColumn="0" w:lastRowFirstColumn="0" w:lastRowLastColumn="0"/>
              <w:rPr>
                <w:i/>
                <w:sz w:val="18"/>
                <w:szCs w:val="18"/>
                <w:lang w:val="en-US"/>
              </w:rPr>
            </w:pPr>
            <m:oMathPara>
              <m:oMath>
                <m:sSub>
                  <m:sSubPr>
                    <m:ctrlPr>
                      <w:rPr>
                        <w:rFonts w:ascii="Cambria Math" w:hAnsi="Cambria Math"/>
                        <w:i/>
                        <w:sz w:val="18"/>
                        <w:szCs w:val="18"/>
                        <w:lang w:val="en-US"/>
                      </w:rPr>
                    </m:ctrlPr>
                  </m:sSubPr>
                  <m:e>
                    <m:d>
                      <m:dPr>
                        <m:begChr m:val="{"/>
                        <m:endChr m:val="}"/>
                        <m:ctrlPr>
                          <w:rPr>
                            <w:rFonts w:ascii="Cambria Math" w:hAnsi="Cambria Math"/>
                            <w:i/>
                            <w:sz w:val="18"/>
                            <w:szCs w:val="18"/>
                            <w:lang w:val="en-US"/>
                          </w:rPr>
                        </m:ctrlPr>
                      </m:dPr>
                      <m:e>
                        <m:f>
                          <m:fPr>
                            <m:ctrlPr>
                              <w:rPr>
                                <w:rFonts w:ascii="Cambria Math" w:hAnsi="Cambria Math"/>
                                <w:i/>
                                <w:sz w:val="18"/>
                                <w:szCs w:val="18"/>
                                <w:lang w:val="en-US"/>
                              </w:rPr>
                            </m:ctrlPr>
                          </m:fPr>
                          <m:num>
                            <m:r>
                              <m:rPr>
                                <m:sty m:val="b"/>
                              </m:rPr>
                              <w:rPr>
                                <w:rFonts w:ascii="Cambria Math" w:hAnsi="Cambria Math"/>
                                <w:sz w:val="18"/>
                                <w:szCs w:val="18"/>
                                <w:lang w:val="en-US"/>
                              </w:rPr>
                              <m:t>Δ</m:t>
                            </m:r>
                            <m:sSub>
                              <m:sSubPr>
                                <m:ctrlPr>
                                  <w:rPr>
                                    <w:rFonts w:ascii="Cambria Math" w:hAnsi="Cambria Math"/>
                                    <w:sz w:val="18"/>
                                    <w:szCs w:val="18"/>
                                    <w:lang w:val="en-US"/>
                                  </w:rPr>
                                </m:ctrlPr>
                              </m:sSubPr>
                              <m:e>
                                <m:r>
                                  <m:rPr>
                                    <m:sty m:val="b"/>
                                  </m:rPr>
                                  <w:rPr>
                                    <w:rFonts w:ascii="Cambria Math" w:hAnsi="Cambria Math"/>
                                    <w:sz w:val="18"/>
                                    <w:szCs w:val="18"/>
                                    <w:lang w:val="en-US"/>
                                  </w:rPr>
                                  <m:t>C</m:t>
                                </m:r>
                              </m:e>
                              <m:sub>
                                <m:r>
                                  <m:rPr>
                                    <m:sty m:val="bi"/>
                                  </m:rPr>
                                  <w:rPr>
                                    <w:rFonts w:ascii="Cambria Math" w:hAnsi="Cambria Math"/>
                                    <w:sz w:val="18"/>
                                    <w:szCs w:val="18"/>
                                    <w:lang w:val="en-US"/>
                                  </w:rPr>
                                  <m:t>HP</m:t>
                                </m:r>
                              </m:sub>
                            </m:sSub>
                          </m:num>
                          <m:den>
                            <m:r>
                              <m:rPr>
                                <m:sty m:val="bi"/>
                              </m:rPr>
                              <w:rPr>
                                <w:rFonts w:ascii="Cambria Math" w:hAnsi="Cambria Math"/>
                                <w:sz w:val="18"/>
                                <w:szCs w:val="18"/>
                                <w:lang w:val="en-US"/>
                              </w:rPr>
                              <m:t>C</m:t>
                            </m:r>
                            <m:r>
                              <m:rPr>
                                <m:sty m:val="b"/>
                              </m:rPr>
                              <w:rPr>
                                <w:rFonts w:ascii="Cambria Math" w:hAnsi="Cambria Math"/>
                                <w:sz w:val="18"/>
                                <w:szCs w:val="18"/>
                                <w:lang w:val="en-US"/>
                              </w:rPr>
                              <m:t>Δ</m:t>
                            </m:r>
                            <m:sSub>
                              <m:sSubPr>
                                <m:ctrlPr>
                                  <w:rPr>
                                    <w:rFonts w:ascii="Cambria Math" w:hAnsi="Cambria Math"/>
                                    <w:sz w:val="18"/>
                                    <w:szCs w:val="18"/>
                                    <w:lang w:val="en-US"/>
                                  </w:rPr>
                                </m:ctrlPr>
                              </m:sSubPr>
                              <m:e>
                                <m:r>
                                  <m:rPr>
                                    <m:sty m:val="b"/>
                                  </m:rPr>
                                  <w:rPr>
                                    <w:rFonts w:ascii="Cambria Math" w:hAnsi="Cambria Math"/>
                                    <w:sz w:val="18"/>
                                    <w:szCs w:val="18"/>
                                    <w:lang w:val="en-US"/>
                                  </w:rPr>
                                  <m:t>C</m:t>
                                </m:r>
                              </m:e>
                              <m:sub>
                                <m:r>
                                  <m:rPr>
                                    <m:sty m:val="bi"/>
                                  </m:rPr>
                                  <w:rPr>
                                    <w:rFonts w:ascii="Cambria Math" w:hAnsi="Cambria Math"/>
                                    <w:sz w:val="18"/>
                                    <w:szCs w:val="18"/>
                                    <w:lang w:val="en-US"/>
                                  </w:rPr>
                                  <m:t>Oz</m:t>
                                </m:r>
                              </m:sub>
                            </m:sSub>
                          </m:den>
                        </m:f>
                      </m:e>
                    </m:d>
                  </m:e>
                  <m:sub>
                    <m:r>
                      <m:rPr>
                        <m:sty m:val="bi"/>
                      </m:rPr>
                      <w:rPr>
                        <w:rFonts w:ascii="Cambria Math" w:hAnsi="Cambria Math"/>
                        <w:sz w:val="18"/>
                        <w:szCs w:val="18"/>
                        <w:lang w:val="en-US"/>
                      </w:rPr>
                      <m:t>R</m:t>
                    </m:r>
                  </m:sub>
                </m:sSub>
              </m:oMath>
            </m:oMathPara>
          </w:p>
        </w:tc>
        <w:tc>
          <w:tcPr>
            <w:tcW w:w="0" w:type="auto"/>
          </w:tcPr>
          <w:p w14:paraId="30F57251" w14:textId="77777777" w:rsidR="007E5E0F" w:rsidRPr="00F7064C" w:rsidRDefault="00AF2698" w:rsidP="00D34929">
            <w:pPr>
              <w:spacing w:after="0" w:line="240" w:lineRule="auto"/>
              <w:cnfStyle w:val="100000000000" w:firstRow="1" w:lastRow="0" w:firstColumn="0" w:lastColumn="0" w:oddVBand="0" w:evenVBand="0" w:oddHBand="0" w:evenHBand="0" w:firstRowFirstColumn="0" w:firstRowLastColumn="0" w:lastRowFirstColumn="0" w:lastRowLastColumn="0"/>
              <w:rPr>
                <w:sz w:val="18"/>
                <w:szCs w:val="18"/>
                <w:lang w:val="en-US"/>
              </w:rPr>
            </w:pPr>
            <m:oMath>
              <m:sSub>
                <m:sSubPr>
                  <m:ctrlPr>
                    <w:rPr>
                      <w:rFonts w:ascii="Cambria Math" w:eastAsiaTheme="minorEastAsia" w:hAnsi="Cambria Math" w:cstheme="minorBidi"/>
                      <w:i/>
                      <w:iCs/>
                      <w:sz w:val="18"/>
                      <w:szCs w:val="18"/>
                    </w:rPr>
                  </m:ctrlPr>
                </m:sSubPr>
                <m:e>
                  <m:d>
                    <m:dPr>
                      <m:begChr m:val="{"/>
                      <m:endChr m:val="}"/>
                      <m:ctrlPr>
                        <w:rPr>
                          <w:rFonts w:ascii="Cambria Math" w:eastAsiaTheme="minorEastAsia" w:hAnsi="Cambria Math" w:cstheme="minorBidi"/>
                          <w:i/>
                          <w:iCs/>
                          <w:sz w:val="18"/>
                          <w:szCs w:val="18"/>
                        </w:rPr>
                      </m:ctrlPr>
                    </m:dPr>
                    <m:e>
                      <m:nary>
                        <m:naryPr>
                          <m:limLoc m:val="undOvr"/>
                          <m:subHide m:val="1"/>
                          <m:supHide m:val="1"/>
                          <m:ctrlPr>
                            <w:rPr>
                              <w:rFonts w:ascii="Cambria Math" w:eastAsiaTheme="minorEastAsia" w:hAnsi="Cambria Math" w:cstheme="minorBidi"/>
                              <w:i/>
                              <w:iCs/>
                              <w:sz w:val="18"/>
                              <w:szCs w:val="18"/>
                            </w:rPr>
                          </m:ctrlPr>
                        </m:naryPr>
                        <m:sub/>
                        <m:sup/>
                        <m:e>
                          <m:sSub>
                            <m:sSubPr>
                              <m:ctrlPr>
                                <w:rPr>
                                  <w:rFonts w:ascii="Cambria Math" w:eastAsiaTheme="minorEastAsia" w:hAnsi="Cambria Math" w:cstheme="minorBidi"/>
                                  <w:i/>
                                  <w:iCs/>
                                  <w:sz w:val="18"/>
                                  <w:szCs w:val="18"/>
                                </w:rPr>
                              </m:ctrlPr>
                            </m:sSubPr>
                            <m:e>
                              <m:r>
                                <m:rPr>
                                  <m:sty m:val="bi"/>
                                </m:rPr>
                                <w:rPr>
                                  <w:rFonts w:ascii="Cambria Math" w:hAnsi="Cambria Math" w:cstheme="minorBidi"/>
                                  <w:sz w:val="18"/>
                                  <w:szCs w:val="18"/>
                                </w:rPr>
                                <m:t>C</m:t>
                              </m:r>
                            </m:e>
                            <m:sub>
                              <m:r>
                                <m:rPr>
                                  <m:sty m:val="bi"/>
                                </m:rPr>
                                <w:rPr>
                                  <w:rFonts w:ascii="Cambria Math" w:hAnsi="Cambria Math" w:cstheme="minorBidi"/>
                                  <w:sz w:val="18"/>
                                  <w:szCs w:val="18"/>
                                </w:rPr>
                                <m:t>HO</m:t>
                              </m:r>
                              <m:r>
                                <m:rPr>
                                  <m:sty m:val="bi"/>
                                </m:rPr>
                                <w:rPr>
                                  <w:rFonts w:ascii="Cambria Math" w:hAnsi="+mn-ea" w:cstheme="minorBidi"/>
                                  <w:sz w:val="18"/>
                                  <w:szCs w:val="18"/>
                                </w:rPr>
                                <m:t>°</m:t>
                              </m:r>
                            </m:sub>
                          </m:sSub>
                          <m:r>
                            <m:rPr>
                              <m:sty m:val="bi"/>
                            </m:rPr>
                            <w:rPr>
                              <w:rFonts w:ascii="Cambria Math" w:hAnsi="Cambria Math" w:cstheme="minorBidi"/>
                              <w:sz w:val="18"/>
                              <w:szCs w:val="18"/>
                            </w:rPr>
                            <m:t>dt</m:t>
                          </m:r>
                        </m:e>
                      </m:nary>
                    </m:e>
                  </m:d>
                </m:e>
                <m:sub>
                  <m:r>
                    <m:rPr>
                      <m:sty m:val="bi"/>
                    </m:rPr>
                    <w:rPr>
                      <w:rFonts w:ascii="Cambria Math" w:eastAsiaTheme="minorEastAsia" w:hAnsi="Cambria Math" w:cstheme="minorBidi"/>
                      <w:sz w:val="18"/>
                      <w:szCs w:val="18"/>
                    </w:rPr>
                    <m:t>R</m:t>
                  </m:r>
                </m:sub>
              </m:sSub>
            </m:oMath>
            <w:r w:rsidR="007E5E0F" w:rsidRPr="00F7064C">
              <w:rPr>
                <w:rFonts w:ascii="Symbol" w:hAnsi="Symbol"/>
                <w:i/>
                <w:iCs/>
                <w:sz w:val="18"/>
                <w:szCs w:val="18"/>
              </w:rPr>
              <w:t></w:t>
            </w:r>
          </w:p>
        </w:tc>
        <w:tc>
          <w:tcPr>
            <w:tcW w:w="0" w:type="auto"/>
          </w:tcPr>
          <w:p w14:paraId="532F5C06" w14:textId="77777777" w:rsidR="007E5E0F" w:rsidRPr="00F7064C" w:rsidRDefault="007E5E0F" w:rsidP="00D34929">
            <w:pPr>
              <w:spacing w:after="0" w:line="240" w:lineRule="auto"/>
              <w:cnfStyle w:val="100000000000" w:firstRow="1" w:lastRow="0" w:firstColumn="0" w:lastColumn="0" w:oddVBand="0" w:evenVBand="0" w:oddHBand="0" w:evenHBand="0" w:firstRowFirstColumn="0" w:firstRowLastColumn="0" w:lastRowFirstColumn="0" w:lastRowLastColumn="0"/>
              <w:rPr>
                <w:i/>
                <w:sz w:val="18"/>
                <w:szCs w:val="18"/>
                <w:lang w:val="en-US"/>
              </w:rPr>
            </w:pPr>
            <w:proofErr w:type="spellStart"/>
            <w:r w:rsidRPr="00F7064C">
              <w:rPr>
                <w:i/>
                <w:sz w:val="18"/>
                <w:szCs w:val="18"/>
                <w:lang w:val="en-US"/>
              </w:rPr>
              <w:t>R</w:t>
            </w:r>
            <w:r w:rsidRPr="00F7064C">
              <w:rPr>
                <w:i/>
                <w:sz w:val="18"/>
                <w:szCs w:val="18"/>
                <w:vertAlign w:val="subscript"/>
                <w:lang w:val="en-US"/>
              </w:rPr>
              <w:t>ct</w:t>
            </w:r>
            <w:proofErr w:type="spellEnd"/>
          </w:p>
        </w:tc>
        <w:tc>
          <w:tcPr>
            <w:tcW w:w="0" w:type="auto"/>
          </w:tcPr>
          <w:p w14:paraId="5AEA40C6" w14:textId="77777777" w:rsidR="007E5E0F" w:rsidRPr="00F7064C" w:rsidRDefault="007E5E0F" w:rsidP="00D34929">
            <w:pPr>
              <w:spacing w:after="0" w:line="240" w:lineRule="auto"/>
              <w:cnfStyle w:val="100000000000" w:firstRow="1" w:lastRow="0" w:firstColumn="0" w:lastColumn="0" w:oddVBand="0" w:evenVBand="0" w:oddHBand="0" w:evenHBand="0" w:firstRowFirstColumn="0" w:firstRowLastColumn="0" w:lastRowFirstColumn="0" w:lastRowLastColumn="0"/>
              <w:rPr>
                <w:rFonts w:ascii="Symbol" w:hAnsi="Symbol"/>
                <w:i/>
                <w:sz w:val="18"/>
                <w:szCs w:val="18"/>
                <w:lang w:val="en-US"/>
              </w:rPr>
            </w:pPr>
            <w:r w:rsidRPr="00F7064C">
              <w:rPr>
                <w:rFonts w:ascii="Symbol" w:hAnsi="Symbol"/>
                <w:i/>
                <w:sz w:val="18"/>
                <w:szCs w:val="18"/>
                <w:lang w:val="en-US"/>
              </w:rPr>
              <w:t></w:t>
            </w:r>
            <w:proofErr w:type="spellStart"/>
            <w:r w:rsidRPr="00F7064C">
              <w:rPr>
                <w:i/>
                <w:sz w:val="18"/>
                <w:szCs w:val="18"/>
                <w:vertAlign w:val="subscript"/>
                <w:lang w:val="en-US"/>
              </w:rPr>
              <w:t>Oz,O</w:t>
            </w:r>
            <w:proofErr w:type="spellEnd"/>
          </w:p>
        </w:tc>
        <w:tc>
          <w:tcPr>
            <w:tcW w:w="0" w:type="auto"/>
          </w:tcPr>
          <w:p w14:paraId="67C3C9AA" w14:textId="77777777" w:rsidR="007E5E0F" w:rsidRPr="00F7064C" w:rsidRDefault="007E5E0F" w:rsidP="003E4F19">
            <w:pPr>
              <w:spacing w:after="0" w:line="240" w:lineRule="auto"/>
              <w:cnfStyle w:val="100000000000" w:firstRow="1" w:lastRow="0" w:firstColumn="0" w:lastColumn="0" w:oddVBand="0" w:evenVBand="0" w:oddHBand="0" w:evenHBand="0" w:firstRowFirstColumn="0" w:firstRowLastColumn="0" w:lastRowFirstColumn="0" w:lastRowLastColumn="0"/>
              <w:rPr>
                <w:i/>
                <w:sz w:val="18"/>
                <w:szCs w:val="18"/>
                <w:lang w:val="en-US"/>
              </w:rPr>
            </w:pPr>
            <w:r w:rsidRPr="00F7064C">
              <w:rPr>
                <w:rFonts w:ascii="Symbol" w:hAnsi="Symbol"/>
                <w:i/>
                <w:sz w:val="18"/>
                <w:szCs w:val="18"/>
                <w:lang w:val="en-US"/>
              </w:rPr>
              <w:t></w:t>
            </w:r>
            <w:r w:rsidRPr="00F7064C">
              <w:rPr>
                <w:i/>
                <w:sz w:val="18"/>
                <w:szCs w:val="18"/>
                <w:vertAlign w:val="subscript"/>
                <w:lang w:val="en-US"/>
              </w:rPr>
              <w:t>MP,O</w:t>
            </w:r>
          </w:p>
        </w:tc>
        <w:tc>
          <w:tcPr>
            <w:tcW w:w="0" w:type="auto"/>
          </w:tcPr>
          <w:p w14:paraId="5D1C6183" w14:textId="77777777" w:rsidR="007E5E0F" w:rsidRPr="00F7064C" w:rsidRDefault="00AF2698" w:rsidP="00D34929">
            <w:pPr>
              <w:spacing w:after="0" w:line="240" w:lineRule="auto"/>
              <w:cnfStyle w:val="100000000000" w:firstRow="1" w:lastRow="0" w:firstColumn="0" w:lastColumn="0" w:oddVBand="0" w:evenVBand="0" w:oddHBand="0" w:evenHBand="0" w:firstRowFirstColumn="0" w:firstRowLastColumn="0" w:lastRowFirstColumn="0" w:lastRowLastColumn="0"/>
              <w:rPr>
                <w:i/>
                <w:sz w:val="18"/>
                <w:szCs w:val="18"/>
                <w:lang w:val="en-US"/>
              </w:rPr>
            </w:pPr>
            <m:oMathPara>
              <m:oMath>
                <m:sSub>
                  <m:sSubPr>
                    <m:ctrlPr>
                      <w:rPr>
                        <w:rFonts w:ascii="Cambria Math" w:hAnsi="Cambria Math"/>
                        <w:i/>
                        <w:sz w:val="18"/>
                        <w:szCs w:val="18"/>
                        <w:lang w:val="en-US"/>
                      </w:rPr>
                    </m:ctrlPr>
                  </m:sSubPr>
                  <m:e>
                    <m:d>
                      <m:dPr>
                        <m:begChr m:val="{"/>
                        <m:endChr m:val="}"/>
                        <m:ctrlPr>
                          <w:rPr>
                            <w:rFonts w:ascii="Cambria Math" w:hAnsi="Cambria Math"/>
                            <w:i/>
                            <w:sz w:val="18"/>
                            <w:szCs w:val="18"/>
                            <w:lang w:val="en-US"/>
                          </w:rPr>
                        </m:ctrlPr>
                      </m:dPr>
                      <m:e>
                        <m:f>
                          <m:fPr>
                            <m:ctrlPr>
                              <w:rPr>
                                <w:rFonts w:ascii="Cambria Math" w:hAnsi="Cambria Math"/>
                                <w:i/>
                                <w:sz w:val="18"/>
                                <w:szCs w:val="18"/>
                                <w:lang w:val="en-US"/>
                              </w:rPr>
                            </m:ctrlPr>
                          </m:fPr>
                          <m:num>
                            <m:r>
                              <m:rPr>
                                <m:sty m:val="b"/>
                              </m:rPr>
                              <w:rPr>
                                <w:rFonts w:ascii="Cambria Math" w:hAnsi="Cambria Math"/>
                                <w:sz w:val="18"/>
                                <w:szCs w:val="18"/>
                                <w:lang w:val="en-US"/>
                              </w:rPr>
                              <m:t>Δ</m:t>
                            </m:r>
                            <m:sSub>
                              <m:sSubPr>
                                <m:ctrlPr>
                                  <w:rPr>
                                    <w:rFonts w:ascii="Cambria Math" w:hAnsi="Cambria Math"/>
                                    <w:sz w:val="18"/>
                                    <w:szCs w:val="18"/>
                                    <w:lang w:val="en-US"/>
                                  </w:rPr>
                                </m:ctrlPr>
                              </m:sSubPr>
                              <m:e>
                                <m:r>
                                  <m:rPr>
                                    <m:sty m:val="b"/>
                                  </m:rPr>
                                  <w:rPr>
                                    <w:rFonts w:ascii="Cambria Math" w:hAnsi="Cambria Math"/>
                                    <w:sz w:val="18"/>
                                    <w:szCs w:val="18"/>
                                    <w:lang w:val="en-US"/>
                                  </w:rPr>
                                  <m:t>C</m:t>
                                </m:r>
                              </m:e>
                              <m:sub>
                                <m:r>
                                  <m:rPr>
                                    <m:sty m:val="bi"/>
                                  </m:rPr>
                                  <w:rPr>
                                    <w:rFonts w:ascii="Cambria Math" w:hAnsi="Cambria Math"/>
                                    <w:sz w:val="18"/>
                                    <w:szCs w:val="18"/>
                                    <w:lang w:val="en-US"/>
                                  </w:rPr>
                                  <m:t>HP</m:t>
                                </m:r>
                              </m:sub>
                            </m:sSub>
                          </m:num>
                          <m:den>
                            <m:r>
                              <m:rPr>
                                <m:sty m:val="bi"/>
                              </m:rPr>
                              <w:rPr>
                                <w:rFonts w:ascii="Cambria Math" w:hAnsi="Cambria Math"/>
                                <w:sz w:val="18"/>
                                <w:szCs w:val="18"/>
                                <w:lang w:val="en-US"/>
                              </w:rPr>
                              <m:t>C</m:t>
                            </m:r>
                            <m:r>
                              <m:rPr>
                                <m:sty m:val="b"/>
                              </m:rPr>
                              <w:rPr>
                                <w:rFonts w:ascii="Cambria Math" w:hAnsi="Cambria Math"/>
                                <w:sz w:val="18"/>
                                <w:szCs w:val="18"/>
                                <w:lang w:val="en-US"/>
                              </w:rPr>
                              <m:t>Δ</m:t>
                            </m:r>
                            <m:sSub>
                              <m:sSubPr>
                                <m:ctrlPr>
                                  <w:rPr>
                                    <w:rFonts w:ascii="Cambria Math" w:hAnsi="Cambria Math"/>
                                    <w:sz w:val="18"/>
                                    <w:szCs w:val="18"/>
                                    <w:lang w:val="en-US"/>
                                  </w:rPr>
                                </m:ctrlPr>
                              </m:sSubPr>
                              <m:e>
                                <m:r>
                                  <m:rPr>
                                    <m:sty m:val="b"/>
                                  </m:rPr>
                                  <w:rPr>
                                    <w:rFonts w:ascii="Cambria Math" w:hAnsi="Cambria Math"/>
                                    <w:sz w:val="18"/>
                                    <w:szCs w:val="18"/>
                                    <w:lang w:val="en-US"/>
                                  </w:rPr>
                                  <m:t>C</m:t>
                                </m:r>
                              </m:e>
                              <m:sub>
                                <m:r>
                                  <m:rPr>
                                    <m:sty m:val="bi"/>
                                  </m:rPr>
                                  <w:rPr>
                                    <w:rFonts w:ascii="Cambria Math" w:hAnsi="Cambria Math"/>
                                    <w:sz w:val="18"/>
                                    <w:szCs w:val="18"/>
                                    <w:lang w:val="en-US"/>
                                  </w:rPr>
                                  <m:t>Oz</m:t>
                                </m:r>
                              </m:sub>
                            </m:sSub>
                          </m:den>
                        </m:f>
                      </m:e>
                    </m:d>
                  </m:e>
                  <m:sub>
                    <m:r>
                      <m:rPr>
                        <m:sty m:val="bi"/>
                      </m:rPr>
                      <w:rPr>
                        <w:rFonts w:ascii="Cambria Math" w:hAnsi="Cambria Math"/>
                        <w:sz w:val="18"/>
                        <w:szCs w:val="18"/>
                        <w:lang w:val="en-US"/>
                      </w:rPr>
                      <m:t>O</m:t>
                    </m:r>
                  </m:sub>
                </m:sSub>
              </m:oMath>
            </m:oMathPara>
          </w:p>
        </w:tc>
      </w:tr>
      <w:tr w:rsidR="00307D79" w:rsidRPr="000D5D26" w14:paraId="08901BC5" w14:textId="77777777" w:rsidTr="00F706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8614AFE" w14:textId="77777777" w:rsidR="007E5E0F" w:rsidRPr="00F7064C" w:rsidRDefault="007E5E0F" w:rsidP="00D34929">
            <w:pPr>
              <w:spacing w:after="0" w:line="240" w:lineRule="auto"/>
              <w:rPr>
                <w:sz w:val="18"/>
                <w:szCs w:val="18"/>
                <w:lang w:val="en-US"/>
              </w:rPr>
            </w:pPr>
          </w:p>
        </w:tc>
        <w:tc>
          <w:tcPr>
            <w:tcW w:w="0" w:type="auto"/>
          </w:tcPr>
          <w:p w14:paraId="0786C6B9" w14:textId="77777777" w:rsidR="007E5E0F" w:rsidRPr="00F7064C" w:rsidRDefault="007E5E0F" w:rsidP="00D34929">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lang w:val="en-US"/>
              </w:rPr>
            </w:pPr>
            <w:r w:rsidRPr="00F7064C">
              <w:rPr>
                <w:sz w:val="18"/>
                <w:szCs w:val="18"/>
                <w:lang w:val="en-US"/>
              </w:rPr>
              <w:t>mol mol</w:t>
            </w:r>
            <w:r w:rsidRPr="00F7064C">
              <w:rPr>
                <w:sz w:val="18"/>
                <w:szCs w:val="18"/>
                <w:vertAlign w:val="superscript"/>
                <w:lang w:val="en-US"/>
              </w:rPr>
              <w:t>-1</w:t>
            </w:r>
          </w:p>
        </w:tc>
        <w:tc>
          <w:tcPr>
            <w:tcW w:w="0" w:type="auto"/>
          </w:tcPr>
          <w:p w14:paraId="58824F84" w14:textId="77777777" w:rsidR="007E5E0F" w:rsidRPr="00F7064C" w:rsidRDefault="007E5E0F" w:rsidP="00D34929">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lang w:val="en-US"/>
              </w:rPr>
            </w:pPr>
            <w:r w:rsidRPr="00F7064C">
              <w:rPr>
                <w:sz w:val="18"/>
                <w:szCs w:val="18"/>
                <w:lang w:val="en-US"/>
              </w:rPr>
              <w:t>%</w:t>
            </w:r>
          </w:p>
        </w:tc>
        <w:tc>
          <w:tcPr>
            <w:tcW w:w="0" w:type="auto"/>
          </w:tcPr>
          <w:p w14:paraId="1A317085" w14:textId="77777777" w:rsidR="007E5E0F" w:rsidRPr="00F7064C" w:rsidRDefault="007E5E0F" w:rsidP="00D34929">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lang w:val="en-US"/>
              </w:rPr>
            </w:pPr>
            <w:r w:rsidRPr="00F7064C">
              <w:rPr>
                <w:sz w:val="18"/>
                <w:szCs w:val="18"/>
                <w:lang w:val="en-US"/>
              </w:rPr>
              <w:t>%</w:t>
            </w:r>
          </w:p>
        </w:tc>
        <w:tc>
          <w:tcPr>
            <w:tcW w:w="0" w:type="auto"/>
          </w:tcPr>
          <w:p w14:paraId="75B65190" w14:textId="77777777" w:rsidR="007E5E0F" w:rsidRPr="00F7064C" w:rsidRDefault="007E5E0F" w:rsidP="00D34929">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lang w:val="en-US"/>
              </w:rPr>
            </w:pPr>
            <w:r w:rsidRPr="00F7064C">
              <w:rPr>
                <w:sz w:val="18"/>
                <w:szCs w:val="18"/>
                <w:lang w:val="en-US"/>
              </w:rPr>
              <w:t>%</w:t>
            </w:r>
          </w:p>
        </w:tc>
        <w:tc>
          <w:tcPr>
            <w:tcW w:w="0" w:type="auto"/>
          </w:tcPr>
          <w:p w14:paraId="6E640ACE" w14:textId="77777777" w:rsidR="007E5E0F" w:rsidRPr="00F7064C" w:rsidRDefault="007E5E0F" w:rsidP="00D34929">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lang w:val="en-US"/>
              </w:rPr>
            </w:pPr>
            <w:r w:rsidRPr="00F7064C">
              <w:rPr>
                <w:sz w:val="18"/>
                <w:szCs w:val="18"/>
                <w:lang w:val="en-US"/>
              </w:rPr>
              <w:t>mol mol</w:t>
            </w:r>
            <w:r w:rsidRPr="00F7064C">
              <w:rPr>
                <w:sz w:val="18"/>
                <w:szCs w:val="18"/>
                <w:vertAlign w:val="superscript"/>
                <w:lang w:val="en-US"/>
              </w:rPr>
              <w:t>-1</w:t>
            </w:r>
          </w:p>
        </w:tc>
        <w:tc>
          <w:tcPr>
            <w:tcW w:w="0" w:type="auto"/>
          </w:tcPr>
          <w:p w14:paraId="77125BE6" w14:textId="77777777" w:rsidR="007E5E0F" w:rsidRPr="00F7064C" w:rsidRDefault="007E5E0F" w:rsidP="00D34929">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lang w:val="en-US"/>
              </w:rPr>
            </w:pPr>
            <w:r w:rsidRPr="00F7064C">
              <w:rPr>
                <w:sz w:val="18"/>
                <w:szCs w:val="18"/>
                <w:lang w:val="en-US"/>
              </w:rPr>
              <w:t>L h</w:t>
            </w:r>
            <w:r w:rsidRPr="00F7064C">
              <w:rPr>
                <w:sz w:val="18"/>
                <w:szCs w:val="18"/>
                <w:vertAlign w:val="superscript"/>
                <w:lang w:val="en-US"/>
              </w:rPr>
              <w:t>-1</w:t>
            </w:r>
            <w:r w:rsidRPr="00F7064C">
              <w:rPr>
                <w:sz w:val="18"/>
                <w:szCs w:val="18"/>
                <w:lang w:val="en-US"/>
              </w:rPr>
              <w:t xml:space="preserve"> m</w:t>
            </w:r>
            <w:r w:rsidRPr="00F7064C">
              <w:rPr>
                <w:sz w:val="18"/>
                <w:szCs w:val="18"/>
                <w:vertAlign w:val="superscript"/>
                <w:lang w:val="en-US"/>
              </w:rPr>
              <w:t>-2</w:t>
            </w:r>
            <w:r w:rsidRPr="00F7064C">
              <w:rPr>
                <w:sz w:val="18"/>
                <w:szCs w:val="18"/>
                <w:lang w:val="en-US"/>
              </w:rPr>
              <w:t xml:space="preserve"> bar</w:t>
            </w:r>
            <w:r w:rsidRPr="00F7064C">
              <w:rPr>
                <w:sz w:val="18"/>
                <w:szCs w:val="18"/>
                <w:vertAlign w:val="superscript"/>
                <w:lang w:val="en-US"/>
              </w:rPr>
              <w:t>-1</w:t>
            </w:r>
          </w:p>
        </w:tc>
        <w:tc>
          <w:tcPr>
            <w:tcW w:w="0" w:type="auto"/>
          </w:tcPr>
          <w:p w14:paraId="165C8616" w14:textId="77777777" w:rsidR="007E5E0F" w:rsidRPr="00F7064C" w:rsidRDefault="007E5E0F" w:rsidP="00D34929">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lang w:val="en-US"/>
              </w:rPr>
            </w:pPr>
            <w:r w:rsidRPr="00F7064C">
              <w:rPr>
                <w:sz w:val="18"/>
                <w:szCs w:val="18"/>
                <w:lang w:val="en-US"/>
              </w:rPr>
              <w:t>mol L</w:t>
            </w:r>
            <w:r w:rsidRPr="00F7064C">
              <w:rPr>
                <w:sz w:val="18"/>
                <w:szCs w:val="18"/>
                <w:vertAlign w:val="superscript"/>
                <w:lang w:val="en-US"/>
              </w:rPr>
              <w:t>-1</w:t>
            </w:r>
            <w:r w:rsidRPr="00F7064C">
              <w:rPr>
                <w:sz w:val="18"/>
                <w:szCs w:val="18"/>
                <w:lang w:val="en-US"/>
              </w:rPr>
              <w:t xml:space="preserve"> s</w:t>
            </w:r>
          </w:p>
        </w:tc>
        <w:tc>
          <w:tcPr>
            <w:tcW w:w="0" w:type="auto"/>
          </w:tcPr>
          <w:p w14:paraId="7690B376" w14:textId="77777777" w:rsidR="007E5E0F" w:rsidRPr="00F7064C" w:rsidRDefault="007E5E0F" w:rsidP="00D34929">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lang w:val="en-US"/>
              </w:rPr>
            </w:pPr>
            <w:r w:rsidRPr="00F7064C">
              <w:rPr>
                <w:sz w:val="18"/>
                <w:szCs w:val="18"/>
                <w:lang w:val="en-US"/>
              </w:rPr>
              <w:t>%</w:t>
            </w:r>
          </w:p>
        </w:tc>
        <w:tc>
          <w:tcPr>
            <w:tcW w:w="0" w:type="auto"/>
          </w:tcPr>
          <w:p w14:paraId="28419BEC" w14:textId="77777777" w:rsidR="007E5E0F" w:rsidRPr="00F7064C" w:rsidRDefault="007E5E0F" w:rsidP="00D34929">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lang w:val="en-US"/>
              </w:rPr>
            </w:pPr>
            <w:r w:rsidRPr="00F7064C">
              <w:rPr>
                <w:sz w:val="18"/>
                <w:szCs w:val="18"/>
                <w:lang w:val="en-US"/>
              </w:rPr>
              <w:t>%</w:t>
            </w:r>
          </w:p>
        </w:tc>
        <w:tc>
          <w:tcPr>
            <w:tcW w:w="0" w:type="auto"/>
          </w:tcPr>
          <w:p w14:paraId="78076F7E" w14:textId="77777777" w:rsidR="007E5E0F" w:rsidRPr="00F7064C" w:rsidRDefault="007E5E0F" w:rsidP="00D34929">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lang w:val="en-US"/>
              </w:rPr>
            </w:pPr>
            <w:r w:rsidRPr="00F7064C">
              <w:rPr>
                <w:sz w:val="18"/>
                <w:szCs w:val="18"/>
                <w:lang w:val="en-US"/>
              </w:rPr>
              <w:t>mol mol</w:t>
            </w:r>
            <w:r w:rsidRPr="00F7064C">
              <w:rPr>
                <w:sz w:val="18"/>
                <w:szCs w:val="18"/>
                <w:vertAlign w:val="superscript"/>
                <w:lang w:val="en-US"/>
              </w:rPr>
              <w:t>-1</w:t>
            </w:r>
          </w:p>
        </w:tc>
        <w:tc>
          <w:tcPr>
            <w:tcW w:w="0" w:type="auto"/>
          </w:tcPr>
          <w:p w14:paraId="504D2EE8" w14:textId="77777777" w:rsidR="007E5E0F" w:rsidRPr="00F7064C" w:rsidRDefault="007E5E0F" w:rsidP="00D34929">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lang w:val="en-US"/>
              </w:rPr>
            </w:pPr>
            <w:r w:rsidRPr="00F7064C">
              <w:rPr>
                <w:sz w:val="18"/>
                <w:szCs w:val="18"/>
                <w:lang w:val="en-US"/>
              </w:rPr>
              <w:t>mol L</w:t>
            </w:r>
            <w:r w:rsidRPr="00F7064C">
              <w:rPr>
                <w:sz w:val="18"/>
                <w:szCs w:val="18"/>
                <w:vertAlign w:val="superscript"/>
                <w:lang w:val="en-US"/>
              </w:rPr>
              <w:t>-1</w:t>
            </w:r>
            <w:r w:rsidRPr="00F7064C">
              <w:rPr>
                <w:sz w:val="18"/>
                <w:szCs w:val="18"/>
                <w:lang w:val="en-US"/>
              </w:rPr>
              <w:t xml:space="preserve"> s</w:t>
            </w:r>
          </w:p>
        </w:tc>
        <w:tc>
          <w:tcPr>
            <w:tcW w:w="0" w:type="auto"/>
          </w:tcPr>
          <w:p w14:paraId="3C0D571E" w14:textId="77777777" w:rsidR="007E5E0F" w:rsidRPr="00F7064C" w:rsidRDefault="007E5E0F" w:rsidP="00D34929">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lang w:val="en-US"/>
              </w:rPr>
            </w:pPr>
          </w:p>
        </w:tc>
        <w:tc>
          <w:tcPr>
            <w:tcW w:w="0" w:type="auto"/>
          </w:tcPr>
          <w:p w14:paraId="66D3F5C2" w14:textId="77777777" w:rsidR="007E5E0F" w:rsidRPr="00F7064C" w:rsidRDefault="007E5E0F" w:rsidP="00D34929">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lang w:val="en-US"/>
              </w:rPr>
            </w:pPr>
            <w:r w:rsidRPr="00F7064C">
              <w:rPr>
                <w:sz w:val="18"/>
                <w:szCs w:val="18"/>
                <w:lang w:val="en-US"/>
              </w:rPr>
              <w:t>%</w:t>
            </w:r>
          </w:p>
        </w:tc>
        <w:tc>
          <w:tcPr>
            <w:tcW w:w="0" w:type="auto"/>
          </w:tcPr>
          <w:p w14:paraId="6C8807D6" w14:textId="77777777" w:rsidR="007E5E0F" w:rsidRPr="00F7064C" w:rsidRDefault="007E5E0F" w:rsidP="00D34929">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lang w:val="en-US"/>
              </w:rPr>
            </w:pPr>
            <w:r w:rsidRPr="00F7064C">
              <w:rPr>
                <w:sz w:val="18"/>
                <w:szCs w:val="18"/>
                <w:lang w:val="en-US"/>
              </w:rPr>
              <w:t>%</w:t>
            </w:r>
          </w:p>
        </w:tc>
        <w:tc>
          <w:tcPr>
            <w:tcW w:w="0" w:type="auto"/>
          </w:tcPr>
          <w:p w14:paraId="39A1A051" w14:textId="77777777" w:rsidR="007E5E0F" w:rsidRPr="00F7064C" w:rsidRDefault="007E5E0F" w:rsidP="00D34929">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lang w:val="en-US"/>
              </w:rPr>
            </w:pPr>
            <w:r w:rsidRPr="00F7064C">
              <w:rPr>
                <w:sz w:val="18"/>
                <w:szCs w:val="18"/>
                <w:lang w:val="en-US"/>
              </w:rPr>
              <w:t>mol mol</w:t>
            </w:r>
            <w:r w:rsidRPr="00F7064C">
              <w:rPr>
                <w:sz w:val="18"/>
                <w:szCs w:val="18"/>
                <w:vertAlign w:val="superscript"/>
                <w:lang w:val="en-US"/>
              </w:rPr>
              <w:t>-1</w:t>
            </w:r>
          </w:p>
        </w:tc>
      </w:tr>
      <w:tr w:rsidR="00307D79" w:rsidRPr="000D5D26" w14:paraId="52AF8381" w14:textId="77777777" w:rsidTr="00F7064C">
        <w:tc>
          <w:tcPr>
            <w:cnfStyle w:val="001000000000" w:firstRow="0" w:lastRow="0" w:firstColumn="1" w:lastColumn="0" w:oddVBand="0" w:evenVBand="0" w:oddHBand="0" w:evenHBand="0" w:firstRowFirstColumn="0" w:firstRowLastColumn="0" w:lastRowFirstColumn="0" w:lastRowLastColumn="0"/>
            <w:tcW w:w="0" w:type="auto"/>
          </w:tcPr>
          <w:p w14:paraId="1B860DF7" w14:textId="77777777" w:rsidR="007E5E0F" w:rsidRPr="00F7064C" w:rsidRDefault="007E5E0F" w:rsidP="00CA5DCD">
            <w:pPr>
              <w:spacing w:after="0" w:line="240" w:lineRule="auto"/>
              <w:rPr>
                <w:sz w:val="18"/>
                <w:szCs w:val="18"/>
                <w:lang w:val="en-US"/>
              </w:rPr>
            </w:pPr>
            <w:r w:rsidRPr="00F7064C">
              <w:rPr>
                <w:sz w:val="18"/>
                <w:szCs w:val="18"/>
                <w:lang w:val="en-US"/>
              </w:rPr>
              <w:t>DEA</w:t>
            </w:r>
          </w:p>
        </w:tc>
        <w:tc>
          <w:tcPr>
            <w:tcW w:w="0" w:type="auto"/>
          </w:tcPr>
          <w:p w14:paraId="00D27575" w14:textId="77777777" w:rsidR="007E5E0F" w:rsidRPr="00F7064C" w:rsidRDefault="007E5E0F" w:rsidP="00CA5DC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lang w:val="en-US"/>
              </w:rPr>
            </w:pPr>
            <w:r w:rsidRPr="00F7064C">
              <w:rPr>
                <w:sz w:val="18"/>
                <w:szCs w:val="18"/>
                <w:lang w:val="en-US"/>
              </w:rPr>
              <w:t>1.56</w:t>
            </w:r>
          </w:p>
        </w:tc>
        <w:tc>
          <w:tcPr>
            <w:tcW w:w="0" w:type="auto"/>
          </w:tcPr>
          <w:p w14:paraId="24F0A9E0" w14:textId="77777777" w:rsidR="007E5E0F" w:rsidRPr="00F7064C" w:rsidRDefault="007E5E0F" w:rsidP="00CA5DC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lang w:val="en-US"/>
              </w:rPr>
            </w:pPr>
            <w:r w:rsidRPr="00F7064C">
              <w:rPr>
                <w:sz w:val="18"/>
                <w:szCs w:val="18"/>
                <w:lang w:val="en-US"/>
              </w:rPr>
              <w:t xml:space="preserve">17.9 </w:t>
            </w:r>
            <w:r w:rsidRPr="00F7064C">
              <w:rPr>
                <w:rFonts w:cs="Calibri"/>
                <w:sz w:val="18"/>
                <w:szCs w:val="18"/>
                <w:lang w:val="en-US"/>
              </w:rPr>
              <w:t>±</w:t>
            </w:r>
            <w:r w:rsidRPr="00F7064C">
              <w:rPr>
                <w:sz w:val="18"/>
                <w:szCs w:val="18"/>
                <w:lang w:val="en-US"/>
              </w:rPr>
              <w:t xml:space="preserve"> 0.9</w:t>
            </w:r>
          </w:p>
        </w:tc>
        <w:tc>
          <w:tcPr>
            <w:tcW w:w="0" w:type="auto"/>
          </w:tcPr>
          <w:p w14:paraId="3FB1BBD6" w14:textId="77777777" w:rsidR="007E5E0F" w:rsidRPr="00F7064C" w:rsidRDefault="007E5E0F" w:rsidP="00CA5DC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lang w:val="en-US"/>
              </w:rPr>
            </w:pPr>
            <w:r w:rsidRPr="00F7064C">
              <w:rPr>
                <w:sz w:val="18"/>
                <w:szCs w:val="18"/>
                <w:lang w:val="en-US"/>
              </w:rPr>
              <w:t xml:space="preserve">85 </w:t>
            </w:r>
            <w:r w:rsidRPr="00F7064C">
              <w:rPr>
                <w:rFonts w:cs="Calibri"/>
                <w:sz w:val="18"/>
                <w:szCs w:val="18"/>
                <w:lang w:val="en-US"/>
              </w:rPr>
              <w:t>±</w:t>
            </w:r>
            <w:r w:rsidRPr="00F7064C">
              <w:rPr>
                <w:sz w:val="18"/>
                <w:szCs w:val="18"/>
                <w:lang w:val="en-US"/>
              </w:rPr>
              <w:t xml:space="preserve"> 4</w:t>
            </w:r>
          </w:p>
        </w:tc>
        <w:tc>
          <w:tcPr>
            <w:tcW w:w="0" w:type="auto"/>
          </w:tcPr>
          <w:p w14:paraId="207FCE55" w14:textId="77777777" w:rsidR="007E5E0F" w:rsidRPr="00F7064C" w:rsidRDefault="007E5E0F" w:rsidP="00CA5DC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lang w:val="en-US"/>
              </w:rPr>
            </w:pPr>
            <w:r w:rsidRPr="00F7064C">
              <w:rPr>
                <w:sz w:val="18"/>
                <w:szCs w:val="18"/>
                <w:lang w:val="en-US"/>
              </w:rPr>
              <w:t xml:space="preserve">72 </w:t>
            </w:r>
            <w:r w:rsidRPr="00F7064C">
              <w:rPr>
                <w:rFonts w:cs="Calibri"/>
                <w:sz w:val="18"/>
                <w:szCs w:val="18"/>
                <w:lang w:val="en-US"/>
              </w:rPr>
              <w:t>±</w:t>
            </w:r>
            <w:r w:rsidRPr="00F7064C">
              <w:rPr>
                <w:sz w:val="18"/>
                <w:szCs w:val="18"/>
                <w:lang w:val="en-US"/>
              </w:rPr>
              <w:t xml:space="preserve"> 4</w:t>
            </w:r>
          </w:p>
        </w:tc>
        <w:tc>
          <w:tcPr>
            <w:tcW w:w="0" w:type="auto"/>
          </w:tcPr>
          <w:p w14:paraId="621B5CE8" w14:textId="77777777" w:rsidR="007E5E0F" w:rsidRPr="00F7064C" w:rsidRDefault="007E5E0F" w:rsidP="00CA5DC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lang w:val="en-US"/>
              </w:rPr>
            </w:pPr>
            <w:r w:rsidRPr="00F7064C">
              <w:rPr>
                <w:sz w:val="18"/>
                <w:szCs w:val="18"/>
                <w:lang w:val="en-US"/>
              </w:rPr>
              <w:t xml:space="preserve">0.81 </w:t>
            </w:r>
            <w:r w:rsidRPr="00F7064C">
              <w:rPr>
                <w:rFonts w:cs="Calibri"/>
                <w:sz w:val="18"/>
                <w:szCs w:val="18"/>
                <w:lang w:val="en-US"/>
              </w:rPr>
              <w:t>±</w:t>
            </w:r>
            <w:r w:rsidRPr="00F7064C">
              <w:rPr>
                <w:sz w:val="18"/>
                <w:szCs w:val="18"/>
                <w:lang w:val="en-US"/>
              </w:rPr>
              <w:t xml:space="preserve"> 0.09</w:t>
            </w:r>
          </w:p>
        </w:tc>
        <w:tc>
          <w:tcPr>
            <w:tcW w:w="0" w:type="auto"/>
          </w:tcPr>
          <w:p w14:paraId="6DDF7A69" w14:textId="22665F84" w:rsidR="007E5E0F" w:rsidRPr="00F7064C" w:rsidRDefault="000A7123" w:rsidP="000A7123">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lang w:val="en-US"/>
              </w:rPr>
            </w:pPr>
            <w:r>
              <w:rPr>
                <w:sz w:val="18"/>
                <w:szCs w:val="18"/>
                <w:lang w:val="en-US"/>
              </w:rPr>
              <w:t>10.3</w:t>
            </w:r>
            <w:r w:rsidR="007E5E0F" w:rsidRPr="00F7064C">
              <w:rPr>
                <w:sz w:val="18"/>
                <w:szCs w:val="18"/>
                <w:lang w:val="en-US"/>
              </w:rPr>
              <w:t xml:space="preserve"> </w:t>
            </w:r>
            <w:r w:rsidR="007E5E0F" w:rsidRPr="00F7064C">
              <w:rPr>
                <w:rFonts w:cs="Calibri"/>
                <w:sz w:val="18"/>
                <w:szCs w:val="18"/>
                <w:lang w:val="en-US"/>
              </w:rPr>
              <w:t>± 0.</w:t>
            </w:r>
            <w:r>
              <w:rPr>
                <w:rFonts w:cs="Calibri"/>
                <w:sz w:val="18"/>
                <w:szCs w:val="18"/>
                <w:lang w:val="en-US"/>
              </w:rPr>
              <w:t>7</w:t>
            </w:r>
          </w:p>
        </w:tc>
        <w:tc>
          <w:tcPr>
            <w:tcW w:w="0" w:type="auto"/>
          </w:tcPr>
          <w:p w14:paraId="31680069" w14:textId="22F4E69C" w:rsidR="007E5E0F" w:rsidRPr="00F7064C" w:rsidRDefault="007E5E0F" w:rsidP="00CA5DC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lang w:val="en-US"/>
              </w:rPr>
            </w:pPr>
            <w:r w:rsidRPr="00F7064C">
              <w:rPr>
                <w:sz w:val="18"/>
                <w:szCs w:val="18"/>
                <w:lang w:val="en-US"/>
              </w:rPr>
              <w:t xml:space="preserve">(1.1 </w:t>
            </w:r>
            <w:r w:rsidRPr="00F7064C">
              <w:rPr>
                <w:rFonts w:cs="Calibri"/>
                <w:sz w:val="18"/>
                <w:szCs w:val="18"/>
                <w:lang w:val="en-US"/>
              </w:rPr>
              <w:t>± 0.1)</w:t>
            </w:r>
            <w:r w:rsidRPr="00F7064C">
              <w:rPr>
                <w:rFonts w:ascii="Cambria Math" w:hAnsi="Cambria Math" w:cs="Calibri"/>
                <w:sz w:val="18"/>
                <w:szCs w:val="18"/>
                <w:lang w:val="en-US"/>
              </w:rPr>
              <w:t>×</w:t>
            </w:r>
            <w:r w:rsidRPr="00F7064C">
              <w:rPr>
                <w:rFonts w:cs="Calibri"/>
                <w:sz w:val="18"/>
                <w:szCs w:val="18"/>
                <w:lang w:val="en-US"/>
              </w:rPr>
              <w:t>10</w:t>
            </w:r>
            <w:r w:rsidRPr="00F7064C">
              <w:rPr>
                <w:rFonts w:cs="Calibri"/>
                <w:sz w:val="18"/>
                <w:szCs w:val="18"/>
                <w:vertAlign w:val="superscript"/>
                <w:lang w:val="en-US"/>
              </w:rPr>
              <w:t>-9</w:t>
            </w:r>
          </w:p>
        </w:tc>
        <w:tc>
          <w:tcPr>
            <w:tcW w:w="0" w:type="auto"/>
          </w:tcPr>
          <w:p w14:paraId="7DE49621" w14:textId="77777777" w:rsidR="007E5E0F" w:rsidRPr="00F7064C" w:rsidRDefault="007E5E0F" w:rsidP="00CA5DC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lang w:val="en-US"/>
              </w:rPr>
            </w:pPr>
            <w:r w:rsidRPr="00F7064C">
              <w:rPr>
                <w:sz w:val="18"/>
                <w:szCs w:val="18"/>
                <w:lang w:val="en-US"/>
              </w:rPr>
              <w:t xml:space="preserve">93 </w:t>
            </w:r>
            <w:r w:rsidRPr="00F7064C">
              <w:rPr>
                <w:rFonts w:cs="Calibri"/>
                <w:sz w:val="18"/>
                <w:szCs w:val="18"/>
                <w:lang w:val="en-US"/>
              </w:rPr>
              <w:t>± 2</w:t>
            </w:r>
          </w:p>
        </w:tc>
        <w:tc>
          <w:tcPr>
            <w:tcW w:w="0" w:type="auto"/>
          </w:tcPr>
          <w:p w14:paraId="456075F6" w14:textId="77777777" w:rsidR="007E5E0F" w:rsidRPr="00F7064C" w:rsidRDefault="007E5E0F" w:rsidP="00CA5DC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lang w:val="en-US"/>
              </w:rPr>
            </w:pPr>
            <w:r w:rsidRPr="00F7064C">
              <w:rPr>
                <w:sz w:val="18"/>
                <w:szCs w:val="18"/>
                <w:lang w:val="en-US"/>
              </w:rPr>
              <w:t xml:space="preserve">54 </w:t>
            </w:r>
            <w:r w:rsidRPr="00F7064C">
              <w:rPr>
                <w:rFonts w:cs="Calibri"/>
                <w:sz w:val="18"/>
                <w:szCs w:val="18"/>
                <w:lang w:val="en-US"/>
              </w:rPr>
              <w:t>± 5</w:t>
            </w:r>
          </w:p>
        </w:tc>
        <w:tc>
          <w:tcPr>
            <w:tcW w:w="0" w:type="auto"/>
          </w:tcPr>
          <w:p w14:paraId="209A2F84" w14:textId="77777777" w:rsidR="007E5E0F" w:rsidRPr="00F7064C" w:rsidRDefault="007E5E0F" w:rsidP="00CA5DC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lang w:val="en-US"/>
              </w:rPr>
            </w:pPr>
            <w:r w:rsidRPr="00F7064C">
              <w:rPr>
                <w:sz w:val="18"/>
                <w:szCs w:val="18"/>
                <w:lang w:val="en-US"/>
              </w:rPr>
              <w:t xml:space="preserve">0.64 </w:t>
            </w:r>
            <w:r w:rsidRPr="00F7064C">
              <w:rPr>
                <w:rFonts w:cs="Calibri"/>
                <w:sz w:val="18"/>
                <w:szCs w:val="18"/>
                <w:lang w:val="en-US"/>
              </w:rPr>
              <w:t>± 0.04</w:t>
            </w:r>
          </w:p>
        </w:tc>
        <w:tc>
          <w:tcPr>
            <w:tcW w:w="0" w:type="auto"/>
          </w:tcPr>
          <w:p w14:paraId="561DA9ED" w14:textId="77777777" w:rsidR="007E5E0F" w:rsidRPr="00F7064C" w:rsidRDefault="007E5E0F" w:rsidP="00CA5DC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lang w:val="en-US"/>
              </w:rPr>
            </w:pPr>
            <w:r w:rsidRPr="00F7064C">
              <w:rPr>
                <w:sz w:val="18"/>
                <w:szCs w:val="18"/>
                <w:lang w:val="en-US"/>
              </w:rPr>
              <w:t xml:space="preserve">(6.4 </w:t>
            </w:r>
            <w:r w:rsidRPr="00F7064C">
              <w:rPr>
                <w:rFonts w:cs="Calibri"/>
                <w:sz w:val="18"/>
                <w:szCs w:val="18"/>
                <w:lang w:val="en-US"/>
              </w:rPr>
              <w:t>± 0.9)</w:t>
            </w:r>
            <w:r w:rsidRPr="00F7064C">
              <w:rPr>
                <w:rFonts w:ascii="Cambria Math" w:hAnsi="Cambria Math" w:cs="Calibri"/>
                <w:sz w:val="18"/>
                <w:szCs w:val="18"/>
                <w:lang w:val="en-US"/>
              </w:rPr>
              <w:t>×</w:t>
            </w:r>
            <w:r w:rsidRPr="00F7064C">
              <w:rPr>
                <w:rFonts w:cs="Calibri"/>
                <w:sz w:val="18"/>
                <w:szCs w:val="18"/>
                <w:lang w:val="en-US"/>
              </w:rPr>
              <w:t>10</w:t>
            </w:r>
            <w:r w:rsidRPr="00F7064C">
              <w:rPr>
                <w:rFonts w:cs="Calibri"/>
                <w:sz w:val="18"/>
                <w:szCs w:val="18"/>
                <w:vertAlign w:val="superscript"/>
                <w:lang w:val="en-US"/>
              </w:rPr>
              <w:t>-10</w:t>
            </w:r>
          </w:p>
        </w:tc>
        <w:tc>
          <w:tcPr>
            <w:tcW w:w="0" w:type="auto"/>
          </w:tcPr>
          <w:p w14:paraId="4B0CD42B" w14:textId="77777777" w:rsidR="007E5E0F" w:rsidRPr="00F7064C" w:rsidRDefault="007E5E0F" w:rsidP="00CA5DC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lang w:val="en-US"/>
              </w:rPr>
            </w:pPr>
            <w:r w:rsidRPr="00F7064C">
              <w:rPr>
                <w:sz w:val="18"/>
                <w:szCs w:val="18"/>
                <w:lang w:val="en-US"/>
              </w:rPr>
              <w:t xml:space="preserve">(2.8 </w:t>
            </w:r>
            <w:r w:rsidRPr="00F7064C">
              <w:rPr>
                <w:rFonts w:cs="Calibri"/>
                <w:sz w:val="18"/>
                <w:szCs w:val="18"/>
                <w:lang w:val="en-US"/>
              </w:rPr>
              <w:t>± 0.4)</w:t>
            </w:r>
            <w:r w:rsidRPr="00F7064C">
              <w:rPr>
                <w:rFonts w:ascii="Cambria Math" w:hAnsi="Cambria Math" w:cs="Calibri"/>
                <w:sz w:val="18"/>
                <w:szCs w:val="18"/>
                <w:lang w:val="en-US"/>
              </w:rPr>
              <w:t>×</w:t>
            </w:r>
            <w:r w:rsidRPr="00F7064C">
              <w:rPr>
                <w:rFonts w:cs="Calibri"/>
                <w:sz w:val="18"/>
                <w:szCs w:val="18"/>
                <w:lang w:val="en-US"/>
              </w:rPr>
              <w:t>10</w:t>
            </w:r>
            <w:r w:rsidRPr="00F7064C">
              <w:rPr>
                <w:rFonts w:cs="Calibri"/>
                <w:sz w:val="18"/>
                <w:szCs w:val="18"/>
                <w:vertAlign w:val="superscript"/>
                <w:lang w:val="en-US"/>
              </w:rPr>
              <w:t>-6</w:t>
            </w:r>
          </w:p>
        </w:tc>
        <w:tc>
          <w:tcPr>
            <w:tcW w:w="0" w:type="auto"/>
          </w:tcPr>
          <w:p w14:paraId="4634651D" w14:textId="77777777" w:rsidR="007E5E0F" w:rsidRPr="00F7064C" w:rsidRDefault="007E5E0F" w:rsidP="0091155C">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lang w:val="en-US"/>
              </w:rPr>
            </w:pPr>
            <w:r w:rsidRPr="00F7064C">
              <w:rPr>
                <w:sz w:val="18"/>
                <w:szCs w:val="18"/>
                <w:lang w:val="en-US"/>
              </w:rPr>
              <w:t xml:space="preserve">91 </w:t>
            </w:r>
            <w:r w:rsidRPr="00F7064C">
              <w:rPr>
                <w:rFonts w:cs="Calibri"/>
                <w:sz w:val="18"/>
                <w:szCs w:val="18"/>
                <w:lang w:val="en-US"/>
              </w:rPr>
              <w:t>± 2</w:t>
            </w:r>
          </w:p>
        </w:tc>
        <w:tc>
          <w:tcPr>
            <w:tcW w:w="0" w:type="auto"/>
          </w:tcPr>
          <w:p w14:paraId="6317EE29" w14:textId="77777777" w:rsidR="007E5E0F" w:rsidRPr="00F7064C" w:rsidRDefault="007E5E0F" w:rsidP="0091155C">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lang w:val="en-US"/>
              </w:rPr>
            </w:pPr>
            <w:r w:rsidRPr="00F7064C">
              <w:rPr>
                <w:sz w:val="18"/>
                <w:szCs w:val="18"/>
                <w:lang w:val="en-US"/>
              </w:rPr>
              <w:t xml:space="preserve">56 </w:t>
            </w:r>
            <w:r w:rsidRPr="00F7064C">
              <w:rPr>
                <w:rFonts w:cs="Calibri"/>
                <w:sz w:val="18"/>
                <w:szCs w:val="18"/>
                <w:lang w:val="en-US"/>
              </w:rPr>
              <w:t>± 3</w:t>
            </w:r>
          </w:p>
        </w:tc>
        <w:tc>
          <w:tcPr>
            <w:tcW w:w="0" w:type="auto"/>
          </w:tcPr>
          <w:p w14:paraId="281898ED" w14:textId="77777777" w:rsidR="007E5E0F" w:rsidRPr="00F7064C" w:rsidRDefault="007E5E0F" w:rsidP="00CA5DC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lang w:val="en-US"/>
              </w:rPr>
            </w:pPr>
            <w:r w:rsidRPr="00F7064C">
              <w:rPr>
                <w:sz w:val="18"/>
                <w:szCs w:val="18"/>
                <w:lang w:val="en-US"/>
              </w:rPr>
              <w:t xml:space="preserve">0.64 </w:t>
            </w:r>
            <w:r w:rsidRPr="00F7064C">
              <w:rPr>
                <w:rFonts w:cs="Calibri"/>
                <w:sz w:val="18"/>
                <w:szCs w:val="18"/>
                <w:lang w:val="en-US"/>
              </w:rPr>
              <w:t>± 0.4</w:t>
            </w:r>
          </w:p>
        </w:tc>
      </w:tr>
      <w:tr w:rsidR="00307D79" w:rsidRPr="000D5D26" w14:paraId="037D769A" w14:textId="77777777" w:rsidTr="00F706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254C9AD" w14:textId="113C8D30" w:rsidR="007E5E0F" w:rsidRPr="00F7064C" w:rsidRDefault="007E5E0F" w:rsidP="00270980">
            <w:pPr>
              <w:spacing w:after="0" w:line="240" w:lineRule="auto"/>
              <w:rPr>
                <w:sz w:val="18"/>
                <w:szCs w:val="18"/>
                <w:lang w:val="en-US"/>
              </w:rPr>
            </w:pPr>
            <w:r w:rsidRPr="00F7064C">
              <w:rPr>
                <w:sz w:val="18"/>
                <w:szCs w:val="18"/>
                <w:lang w:val="en-US"/>
              </w:rPr>
              <w:t xml:space="preserve">DEA + </w:t>
            </w:r>
            <w:proofErr w:type="spellStart"/>
            <w:r>
              <w:rPr>
                <w:sz w:val="18"/>
                <w:szCs w:val="18"/>
                <w:lang w:val="en-US"/>
              </w:rPr>
              <w:t>t</w:t>
            </w:r>
            <w:r w:rsidRPr="00F7064C">
              <w:rPr>
                <w:sz w:val="18"/>
                <w:szCs w:val="18"/>
                <w:lang w:val="en-US"/>
              </w:rPr>
              <w:t>BuOH</w:t>
            </w:r>
            <w:proofErr w:type="spellEnd"/>
            <w:r w:rsidR="008B37FD">
              <w:rPr>
                <w:sz w:val="18"/>
                <w:szCs w:val="18"/>
                <w:lang w:val="en-US"/>
              </w:rPr>
              <w:t xml:space="preserve"> (0.01 M)</w:t>
            </w:r>
          </w:p>
        </w:tc>
        <w:tc>
          <w:tcPr>
            <w:tcW w:w="0" w:type="auto"/>
          </w:tcPr>
          <w:p w14:paraId="79C9B534" w14:textId="77777777" w:rsidR="007E5E0F" w:rsidRPr="00F7064C" w:rsidRDefault="007E5E0F" w:rsidP="00CA5DC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lang w:val="en-US"/>
              </w:rPr>
            </w:pPr>
            <w:r w:rsidRPr="00F7064C">
              <w:rPr>
                <w:sz w:val="18"/>
                <w:szCs w:val="18"/>
                <w:lang w:val="en-US"/>
              </w:rPr>
              <w:t>1.39</w:t>
            </w:r>
          </w:p>
        </w:tc>
        <w:tc>
          <w:tcPr>
            <w:tcW w:w="0" w:type="auto"/>
          </w:tcPr>
          <w:p w14:paraId="4A399768" w14:textId="77777777" w:rsidR="007E5E0F" w:rsidRPr="00F7064C" w:rsidRDefault="007E5E0F" w:rsidP="00CA5DC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lang w:val="en-US"/>
              </w:rPr>
            </w:pPr>
            <w:r w:rsidRPr="00F7064C">
              <w:rPr>
                <w:sz w:val="18"/>
                <w:szCs w:val="18"/>
                <w:lang w:val="en-US"/>
              </w:rPr>
              <w:t xml:space="preserve">21 </w:t>
            </w:r>
            <w:r w:rsidRPr="00F7064C">
              <w:rPr>
                <w:rFonts w:cs="Calibri"/>
                <w:sz w:val="18"/>
                <w:szCs w:val="18"/>
                <w:lang w:val="en-US"/>
              </w:rPr>
              <w:t>± 1</w:t>
            </w:r>
          </w:p>
        </w:tc>
        <w:tc>
          <w:tcPr>
            <w:tcW w:w="0" w:type="auto"/>
          </w:tcPr>
          <w:p w14:paraId="1E725304" w14:textId="77777777" w:rsidR="007E5E0F" w:rsidRPr="00F7064C" w:rsidRDefault="007E5E0F" w:rsidP="00CA5DC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lang w:val="en-US"/>
              </w:rPr>
            </w:pPr>
            <w:r w:rsidRPr="00F7064C">
              <w:rPr>
                <w:sz w:val="18"/>
                <w:szCs w:val="18"/>
                <w:lang w:val="en-US"/>
              </w:rPr>
              <w:t xml:space="preserve">97 </w:t>
            </w:r>
            <w:r w:rsidRPr="00F7064C">
              <w:rPr>
                <w:rFonts w:cs="Calibri"/>
                <w:sz w:val="18"/>
                <w:szCs w:val="18"/>
                <w:lang w:val="en-US"/>
              </w:rPr>
              <w:t>±</w:t>
            </w:r>
            <w:r w:rsidRPr="00F7064C">
              <w:rPr>
                <w:sz w:val="18"/>
                <w:szCs w:val="18"/>
                <w:lang w:val="en-US"/>
              </w:rPr>
              <w:t xml:space="preserve"> 2</w:t>
            </w:r>
          </w:p>
        </w:tc>
        <w:tc>
          <w:tcPr>
            <w:tcW w:w="0" w:type="auto"/>
          </w:tcPr>
          <w:p w14:paraId="22E778F3" w14:textId="77777777" w:rsidR="007E5E0F" w:rsidRPr="00F7064C" w:rsidRDefault="007E5E0F" w:rsidP="00CA5DC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lang w:val="en-US"/>
              </w:rPr>
            </w:pPr>
            <w:r w:rsidRPr="00F7064C">
              <w:rPr>
                <w:sz w:val="18"/>
                <w:szCs w:val="18"/>
                <w:lang w:val="en-US"/>
              </w:rPr>
              <w:t xml:space="preserve">41 </w:t>
            </w:r>
            <w:r w:rsidRPr="00F7064C">
              <w:rPr>
                <w:rFonts w:cs="Calibri"/>
                <w:sz w:val="18"/>
                <w:szCs w:val="18"/>
                <w:lang w:val="en-US"/>
              </w:rPr>
              <w:t>±</w:t>
            </w:r>
            <w:r w:rsidRPr="00F7064C">
              <w:rPr>
                <w:sz w:val="18"/>
                <w:szCs w:val="18"/>
                <w:lang w:val="en-US"/>
              </w:rPr>
              <w:t xml:space="preserve"> 2</w:t>
            </w:r>
          </w:p>
        </w:tc>
        <w:tc>
          <w:tcPr>
            <w:tcW w:w="0" w:type="auto"/>
          </w:tcPr>
          <w:p w14:paraId="2517DA78" w14:textId="77777777" w:rsidR="007E5E0F" w:rsidRPr="00F7064C" w:rsidRDefault="007E5E0F" w:rsidP="00CA5DC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lang w:val="en-US"/>
              </w:rPr>
            </w:pPr>
            <w:r w:rsidRPr="00F7064C">
              <w:rPr>
                <w:sz w:val="18"/>
                <w:szCs w:val="18"/>
                <w:lang w:val="en-US"/>
              </w:rPr>
              <w:t xml:space="preserve">0.59 </w:t>
            </w:r>
            <w:r w:rsidRPr="00F7064C">
              <w:rPr>
                <w:rFonts w:cs="Calibri"/>
                <w:sz w:val="18"/>
                <w:szCs w:val="18"/>
                <w:lang w:val="en-US"/>
              </w:rPr>
              <w:t>±</w:t>
            </w:r>
            <w:r w:rsidRPr="00F7064C">
              <w:rPr>
                <w:sz w:val="18"/>
                <w:szCs w:val="18"/>
                <w:lang w:val="en-US"/>
              </w:rPr>
              <w:t xml:space="preserve"> 0.08</w:t>
            </w:r>
          </w:p>
        </w:tc>
        <w:tc>
          <w:tcPr>
            <w:tcW w:w="0" w:type="auto"/>
          </w:tcPr>
          <w:p w14:paraId="69676CD5" w14:textId="0D76743A" w:rsidR="007E5E0F" w:rsidRPr="00F7064C" w:rsidRDefault="000A7123" w:rsidP="000A7123">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lang w:val="en-US"/>
              </w:rPr>
            </w:pPr>
            <w:r>
              <w:rPr>
                <w:sz w:val="18"/>
                <w:szCs w:val="18"/>
                <w:lang w:val="en-US"/>
              </w:rPr>
              <w:t>12.6</w:t>
            </w:r>
            <w:r w:rsidR="007E5E0F" w:rsidRPr="00F7064C">
              <w:rPr>
                <w:sz w:val="18"/>
                <w:szCs w:val="18"/>
                <w:lang w:val="en-US"/>
              </w:rPr>
              <w:t xml:space="preserve"> </w:t>
            </w:r>
            <w:r w:rsidR="007E5E0F" w:rsidRPr="00F7064C">
              <w:rPr>
                <w:rFonts w:cs="Calibri"/>
                <w:sz w:val="18"/>
                <w:szCs w:val="18"/>
                <w:lang w:val="en-US"/>
              </w:rPr>
              <w:t>± 0.</w:t>
            </w:r>
            <w:r>
              <w:rPr>
                <w:rFonts w:cs="Calibri"/>
                <w:sz w:val="18"/>
                <w:szCs w:val="18"/>
                <w:lang w:val="en-US"/>
              </w:rPr>
              <w:t>4</w:t>
            </w:r>
          </w:p>
        </w:tc>
        <w:tc>
          <w:tcPr>
            <w:tcW w:w="0" w:type="auto"/>
          </w:tcPr>
          <w:p w14:paraId="3FC713BA" w14:textId="77777777" w:rsidR="007E5E0F" w:rsidRPr="00F7064C" w:rsidRDefault="007E5E0F" w:rsidP="00CA5DC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lang w:val="en-US"/>
              </w:rPr>
            </w:pPr>
            <w:r w:rsidRPr="00F7064C">
              <w:rPr>
                <w:sz w:val="18"/>
                <w:szCs w:val="18"/>
                <w:lang w:val="en-US"/>
              </w:rPr>
              <w:t xml:space="preserve">(4.5 </w:t>
            </w:r>
            <w:r w:rsidRPr="00F7064C">
              <w:rPr>
                <w:rFonts w:cs="Calibri"/>
                <w:sz w:val="18"/>
                <w:szCs w:val="18"/>
                <w:lang w:val="en-US"/>
              </w:rPr>
              <w:t>± 0.3)</w:t>
            </w:r>
            <w:r w:rsidRPr="00F7064C">
              <w:rPr>
                <w:rFonts w:ascii="Cambria Math" w:hAnsi="Cambria Math" w:cs="Calibri"/>
                <w:sz w:val="18"/>
                <w:szCs w:val="18"/>
                <w:lang w:val="en-US"/>
              </w:rPr>
              <w:t>×</w:t>
            </w:r>
            <w:r w:rsidRPr="00F7064C">
              <w:rPr>
                <w:rFonts w:cs="Calibri"/>
                <w:sz w:val="18"/>
                <w:szCs w:val="18"/>
                <w:lang w:val="en-US"/>
              </w:rPr>
              <w:t>10</w:t>
            </w:r>
            <w:r w:rsidRPr="00F7064C">
              <w:rPr>
                <w:rFonts w:cs="Calibri"/>
                <w:sz w:val="18"/>
                <w:szCs w:val="18"/>
                <w:vertAlign w:val="superscript"/>
                <w:lang w:val="en-US"/>
              </w:rPr>
              <w:t>-10</w:t>
            </w:r>
          </w:p>
        </w:tc>
        <w:tc>
          <w:tcPr>
            <w:tcW w:w="0" w:type="auto"/>
          </w:tcPr>
          <w:p w14:paraId="534C9312" w14:textId="77777777" w:rsidR="007E5E0F" w:rsidRPr="00F7064C" w:rsidRDefault="007E5E0F" w:rsidP="00CA5DC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lang w:val="en-US"/>
              </w:rPr>
            </w:pPr>
            <w:r w:rsidRPr="00F7064C">
              <w:rPr>
                <w:sz w:val="18"/>
                <w:szCs w:val="18"/>
                <w:lang w:val="en-US"/>
              </w:rPr>
              <w:t xml:space="preserve">92 </w:t>
            </w:r>
            <w:r w:rsidRPr="00F7064C">
              <w:rPr>
                <w:rFonts w:cs="Calibri"/>
                <w:sz w:val="18"/>
                <w:szCs w:val="18"/>
                <w:lang w:val="en-US"/>
              </w:rPr>
              <w:t>± 1</w:t>
            </w:r>
          </w:p>
        </w:tc>
        <w:tc>
          <w:tcPr>
            <w:tcW w:w="0" w:type="auto"/>
          </w:tcPr>
          <w:p w14:paraId="3BB304D6" w14:textId="77777777" w:rsidR="007E5E0F" w:rsidRPr="00F7064C" w:rsidRDefault="007E5E0F" w:rsidP="00CA5DC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lang w:val="en-US"/>
              </w:rPr>
            </w:pPr>
            <w:r w:rsidRPr="00F7064C">
              <w:rPr>
                <w:sz w:val="18"/>
                <w:szCs w:val="18"/>
                <w:lang w:val="en-US"/>
              </w:rPr>
              <w:t xml:space="preserve">22 </w:t>
            </w:r>
            <w:r w:rsidRPr="00F7064C">
              <w:rPr>
                <w:rFonts w:cs="Calibri"/>
                <w:sz w:val="18"/>
                <w:szCs w:val="18"/>
                <w:lang w:val="en-US"/>
              </w:rPr>
              <w:t>± 6</w:t>
            </w:r>
          </w:p>
        </w:tc>
        <w:tc>
          <w:tcPr>
            <w:tcW w:w="0" w:type="auto"/>
          </w:tcPr>
          <w:p w14:paraId="5DCD63C7" w14:textId="77777777" w:rsidR="007E5E0F" w:rsidRPr="00F7064C" w:rsidRDefault="007E5E0F" w:rsidP="00CA5DC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lang w:val="en-US"/>
              </w:rPr>
            </w:pPr>
            <w:r w:rsidRPr="00F7064C">
              <w:rPr>
                <w:sz w:val="18"/>
                <w:szCs w:val="18"/>
                <w:lang w:val="en-US"/>
              </w:rPr>
              <w:t xml:space="preserve">0.6 </w:t>
            </w:r>
            <w:r w:rsidRPr="00F7064C">
              <w:rPr>
                <w:rFonts w:cs="Calibri"/>
                <w:sz w:val="18"/>
                <w:szCs w:val="18"/>
                <w:lang w:val="en-US"/>
              </w:rPr>
              <w:t>± 0.2</w:t>
            </w:r>
          </w:p>
        </w:tc>
        <w:tc>
          <w:tcPr>
            <w:tcW w:w="0" w:type="auto"/>
          </w:tcPr>
          <w:p w14:paraId="2B79A18F" w14:textId="77777777" w:rsidR="007E5E0F" w:rsidRPr="00F7064C" w:rsidRDefault="007E5E0F" w:rsidP="00CA5DC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lang w:val="en-US"/>
              </w:rPr>
            </w:pPr>
            <w:r w:rsidRPr="00F7064C">
              <w:rPr>
                <w:sz w:val="18"/>
                <w:szCs w:val="18"/>
                <w:lang w:val="en-US"/>
              </w:rPr>
              <w:t xml:space="preserve">(2.1 </w:t>
            </w:r>
            <w:r w:rsidRPr="00F7064C">
              <w:rPr>
                <w:rFonts w:cs="Calibri"/>
                <w:sz w:val="18"/>
                <w:szCs w:val="18"/>
                <w:lang w:val="en-US"/>
              </w:rPr>
              <w:t>± 0.6)</w:t>
            </w:r>
            <w:r w:rsidRPr="00F7064C">
              <w:rPr>
                <w:rFonts w:ascii="Cambria Math" w:hAnsi="Cambria Math" w:cs="Calibri"/>
                <w:sz w:val="18"/>
                <w:szCs w:val="18"/>
                <w:lang w:val="en-US"/>
              </w:rPr>
              <w:t>×</w:t>
            </w:r>
            <w:r w:rsidRPr="00F7064C">
              <w:rPr>
                <w:rFonts w:cs="Calibri"/>
                <w:sz w:val="18"/>
                <w:szCs w:val="18"/>
                <w:lang w:val="en-US"/>
              </w:rPr>
              <w:t>10</w:t>
            </w:r>
            <w:r w:rsidRPr="00F7064C">
              <w:rPr>
                <w:rFonts w:cs="Calibri"/>
                <w:sz w:val="18"/>
                <w:szCs w:val="18"/>
                <w:vertAlign w:val="superscript"/>
                <w:lang w:val="en-US"/>
              </w:rPr>
              <w:t>-10</w:t>
            </w:r>
          </w:p>
        </w:tc>
        <w:tc>
          <w:tcPr>
            <w:tcW w:w="0" w:type="auto"/>
          </w:tcPr>
          <w:p w14:paraId="7437C3BD" w14:textId="77777777" w:rsidR="007E5E0F" w:rsidRPr="00F7064C" w:rsidRDefault="007E5E0F" w:rsidP="00CA5DC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lang w:val="en-US"/>
              </w:rPr>
            </w:pPr>
            <w:r w:rsidRPr="00F7064C">
              <w:rPr>
                <w:sz w:val="18"/>
                <w:szCs w:val="18"/>
                <w:lang w:val="en-US"/>
              </w:rPr>
              <w:t xml:space="preserve">(0.7 </w:t>
            </w:r>
            <w:r w:rsidRPr="00F7064C">
              <w:rPr>
                <w:rFonts w:cs="Calibri"/>
                <w:sz w:val="18"/>
                <w:szCs w:val="18"/>
                <w:lang w:val="en-US"/>
              </w:rPr>
              <w:t>± 0.2)</w:t>
            </w:r>
            <w:r w:rsidRPr="00F7064C">
              <w:rPr>
                <w:rFonts w:ascii="Cambria Math" w:hAnsi="Cambria Math" w:cs="Calibri"/>
                <w:sz w:val="18"/>
                <w:szCs w:val="18"/>
                <w:lang w:val="en-US"/>
              </w:rPr>
              <w:t>×</w:t>
            </w:r>
            <w:r w:rsidRPr="00F7064C">
              <w:rPr>
                <w:rFonts w:cs="Calibri"/>
                <w:sz w:val="18"/>
                <w:szCs w:val="18"/>
                <w:lang w:val="en-US"/>
              </w:rPr>
              <w:t>10</w:t>
            </w:r>
            <w:r w:rsidRPr="00F7064C">
              <w:rPr>
                <w:rFonts w:cs="Calibri"/>
                <w:sz w:val="18"/>
                <w:szCs w:val="18"/>
                <w:vertAlign w:val="superscript"/>
                <w:lang w:val="en-US"/>
              </w:rPr>
              <w:t>-6</w:t>
            </w:r>
          </w:p>
        </w:tc>
        <w:tc>
          <w:tcPr>
            <w:tcW w:w="0" w:type="auto"/>
          </w:tcPr>
          <w:p w14:paraId="1A5D0CDE" w14:textId="77777777" w:rsidR="007E5E0F" w:rsidRPr="00F7064C" w:rsidRDefault="007E5E0F" w:rsidP="0091155C">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lang w:val="en-US"/>
              </w:rPr>
            </w:pPr>
            <w:r w:rsidRPr="00F7064C">
              <w:rPr>
                <w:sz w:val="18"/>
                <w:szCs w:val="18"/>
                <w:lang w:val="en-US"/>
              </w:rPr>
              <w:t xml:space="preserve">92 </w:t>
            </w:r>
            <w:r w:rsidRPr="00F7064C">
              <w:rPr>
                <w:rFonts w:cs="Calibri"/>
                <w:sz w:val="18"/>
                <w:szCs w:val="18"/>
                <w:lang w:val="en-US"/>
              </w:rPr>
              <w:t>± 2</w:t>
            </w:r>
          </w:p>
        </w:tc>
        <w:tc>
          <w:tcPr>
            <w:tcW w:w="0" w:type="auto"/>
          </w:tcPr>
          <w:p w14:paraId="7EC36701" w14:textId="77777777" w:rsidR="007E5E0F" w:rsidRPr="00F7064C" w:rsidRDefault="007E5E0F" w:rsidP="0091155C">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lang w:val="en-US"/>
              </w:rPr>
            </w:pPr>
            <w:r w:rsidRPr="00F7064C">
              <w:rPr>
                <w:sz w:val="18"/>
                <w:szCs w:val="18"/>
                <w:lang w:val="en-US"/>
              </w:rPr>
              <w:t xml:space="preserve">25 </w:t>
            </w:r>
            <w:r w:rsidRPr="00F7064C">
              <w:rPr>
                <w:rFonts w:cs="Calibri"/>
                <w:sz w:val="18"/>
                <w:szCs w:val="18"/>
                <w:lang w:val="en-US"/>
              </w:rPr>
              <w:t>± 6</w:t>
            </w:r>
          </w:p>
        </w:tc>
        <w:tc>
          <w:tcPr>
            <w:tcW w:w="0" w:type="auto"/>
          </w:tcPr>
          <w:p w14:paraId="295380B5" w14:textId="77777777" w:rsidR="007E5E0F" w:rsidRPr="00F7064C" w:rsidRDefault="007E5E0F" w:rsidP="0091155C">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lang w:val="en-US"/>
              </w:rPr>
            </w:pPr>
            <w:r w:rsidRPr="00F7064C">
              <w:rPr>
                <w:sz w:val="18"/>
                <w:szCs w:val="18"/>
                <w:lang w:val="en-US"/>
              </w:rPr>
              <w:t xml:space="preserve">0.6 </w:t>
            </w:r>
            <w:r w:rsidRPr="00F7064C">
              <w:rPr>
                <w:rFonts w:cs="Calibri"/>
                <w:sz w:val="18"/>
                <w:szCs w:val="18"/>
                <w:lang w:val="en-US"/>
              </w:rPr>
              <w:t>± 0.1</w:t>
            </w:r>
          </w:p>
        </w:tc>
      </w:tr>
      <w:tr w:rsidR="00307D79" w:rsidRPr="003E4F19" w14:paraId="2C8A0452" w14:textId="77777777" w:rsidTr="00F7064C">
        <w:tc>
          <w:tcPr>
            <w:cnfStyle w:val="001000000000" w:firstRow="0" w:lastRow="0" w:firstColumn="1" w:lastColumn="0" w:oddVBand="0" w:evenVBand="0" w:oddHBand="0" w:evenHBand="0" w:firstRowFirstColumn="0" w:firstRowLastColumn="0" w:lastRowFirstColumn="0" w:lastRowLastColumn="0"/>
            <w:tcW w:w="0" w:type="auto"/>
          </w:tcPr>
          <w:p w14:paraId="7F3B930F" w14:textId="77777777" w:rsidR="00307D79" w:rsidRPr="00F7064C" w:rsidRDefault="00307D79" w:rsidP="00307D79">
            <w:pPr>
              <w:spacing w:after="0" w:line="240" w:lineRule="auto"/>
              <w:rPr>
                <w:sz w:val="18"/>
                <w:szCs w:val="18"/>
                <w:lang w:val="en-US"/>
              </w:rPr>
            </w:pPr>
            <w:r w:rsidRPr="00F7064C">
              <w:rPr>
                <w:sz w:val="18"/>
                <w:szCs w:val="18"/>
                <w:lang w:val="en-US"/>
              </w:rPr>
              <w:t>CBZ</w:t>
            </w:r>
          </w:p>
        </w:tc>
        <w:tc>
          <w:tcPr>
            <w:tcW w:w="0" w:type="auto"/>
          </w:tcPr>
          <w:p w14:paraId="2B85B198" w14:textId="77777777" w:rsidR="00307D79" w:rsidRPr="00F7064C" w:rsidRDefault="00307D79" w:rsidP="00307D79">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lang w:val="en-US"/>
              </w:rPr>
            </w:pPr>
            <w:r w:rsidRPr="00F7064C">
              <w:rPr>
                <w:sz w:val="18"/>
                <w:szCs w:val="18"/>
                <w:lang w:val="en-US"/>
              </w:rPr>
              <w:t>0.84</w:t>
            </w:r>
          </w:p>
        </w:tc>
        <w:tc>
          <w:tcPr>
            <w:tcW w:w="0" w:type="auto"/>
          </w:tcPr>
          <w:p w14:paraId="42FAD389" w14:textId="77777777" w:rsidR="00307D79" w:rsidRPr="00F7064C" w:rsidRDefault="00307D79" w:rsidP="00307D79">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lang w:val="en-US"/>
              </w:rPr>
            </w:pPr>
            <w:r w:rsidRPr="00F7064C">
              <w:rPr>
                <w:sz w:val="18"/>
                <w:szCs w:val="18"/>
                <w:lang w:val="en-US"/>
              </w:rPr>
              <w:t xml:space="preserve">10.0 </w:t>
            </w:r>
            <w:r w:rsidRPr="00F7064C">
              <w:rPr>
                <w:rFonts w:cs="Calibri"/>
                <w:sz w:val="18"/>
                <w:szCs w:val="18"/>
                <w:lang w:val="en-US"/>
              </w:rPr>
              <w:t>±</w:t>
            </w:r>
            <w:r w:rsidRPr="00F7064C">
              <w:rPr>
                <w:sz w:val="18"/>
                <w:szCs w:val="18"/>
                <w:lang w:val="en-US"/>
              </w:rPr>
              <w:t xml:space="preserve"> 0.6</w:t>
            </w:r>
          </w:p>
        </w:tc>
        <w:tc>
          <w:tcPr>
            <w:tcW w:w="0" w:type="auto"/>
          </w:tcPr>
          <w:p w14:paraId="2B91F4E7" w14:textId="77777777" w:rsidR="00307D79" w:rsidRPr="00F7064C" w:rsidRDefault="00307D79" w:rsidP="00307D79">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lang w:val="en-US"/>
              </w:rPr>
            </w:pPr>
            <w:r w:rsidRPr="00F7064C">
              <w:rPr>
                <w:sz w:val="18"/>
                <w:szCs w:val="18"/>
                <w:lang w:val="en-US"/>
              </w:rPr>
              <w:t xml:space="preserve">86 </w:t>
            </w:r>
            <w:r w:rsidRPr="00F7064C">
              <w:rPr>
                <w:rFonts w:cs="Calibri"/>
                <w:sz w:val="18"/>
                <w:szCs w:val="18"/>
                <w:lang w:val="en-US"/>
              </w:rPr>
              <w:t>±</w:t>
            </w:r>
            <w:r w:rsidRPr="00F7064C">
              <w:rPr>
                <w:sz w:val="18"/>
                <w:szCs w:val="18"/>
                <w:lang w:val="en-US"/>
              </w:rPr>
              <w:t xml:space="preserve"> 2</w:t>
            </w:r>
          </w:p>
        </w:tc>
        <w:tc>
          <w:tcPr>
            <w:tcW w:w="0" w:type="auto"/>
          </w:tcPr>
          <w:p w14:paraId="196D1C5C" w14:textId="3DED01F7" w:rsidR="00307D79" w:rsidRPr="00F7064C" w:rsidRDefault="00307D79" w:rsidP="00307D79">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lang w:val="en-US"/>
              </w:rPr>
            </w:pPr>
            <w:r>
              <w:rPr>
                <w:sz w:val="18"/>
                <w:szCs w:val="18"/>
                <w:lang w:val="en-US"/>
              </w:rPr>
              <w:t>&gt; 90%*</w:t>
            </w:r>
          </w:p>
        </w:tc>
        <w:tc>
          <w:tcPr>
            <w:tcW w:w="0" w:type="auto"/>
          </w:tcPr>
          <w:p w14:paraId="09E5B21E" w14:textId="77777777" w:rsidR="00307D79" w:rsidRPr="00F7064C" w:rsidRDefault="00307D79" w:rsidP="00307D79">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lang w:val="en-US"/>
              </w:rPr>
            </w:pPr>
            <w:r w:rsidRPr="00F7064C">
              <w:rPr>
                <w:sz w:val="18"/>
                <w:szCs w:val="18"/>
                <w:lang w:val="en-US"/>
              </w:rPr>
              <w:t xml:space="preserve">0.42 </w:t>
            </w:r>
            <w:r w:rsidRPr="00F7064C">
              <w:rPr>
                <w:rFonts w:cs="Calibri"/>
                <w:sz w:val="18"/>
                <w:szCs w:val="18"/>
                <w:lang w:val="en-US"/>
              </w:rPr>
              <w:t>±</w:t>
            </w:r>
            <w:r w:rsidRPr="00F7064C">
              <w:rPr>
                <w:sz w:val="18"/>
                <w:szCs w:val="18"/>
                <w:lang w:val="en-US"/>
              </w:rPr>
              <w:t xml:space="preserve"> 0.03</w:t>
            </w:r>
          </w:p>
        </w:tc>
        <w:tc>
          <w:tcPr>
            <w:tcW w:w="0" w:type="auto"/>
          </w:tcPr>
          <w:p w14:paraId="2646D803" w14:textId="4AA4468E" w:rsidR="00307D79" w:rsidRPr="00F7064C" w:rsidRDefault="00307D79" w:rsidP="00307D79">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lang w:val="en-US"/>
              </w:rPr>
            </w:pPr>
            <w:r>
              <w:rPr>
                <w:sz w:val="18"/>
                <w:szCs w:val="18"/>
                <w:lang w:val="en-US"/>
              </w:rPr>
              <w:t>4.8</w:t>
            </w:r>
            <w:r w:rsidRPr="00F7064C">
              <w:rPr>
                <w:sz w:val="18"/>
                <w:szCs w:val="18"/>
                <w:lang w:val="en-US"/>
              </w:rPr>
              <w:t xml:space="preserve"> </w:t>
            </w:r>
            <w:r w:rsidRPr="00F7064C">
              <w:rPr>
                <w:rFonts w:cs="Calibri"/>
                <w:sz w:val="18"/>
                <w:szCs w:val="18"/>
                <w:lang w:val="en-US"/>
              </w:rPr>
              <w:t>± 0.</w:t>
            </w:r>
            <w:r>
              <w:rPr>
                <w:rFonts w:cs="Calibri"/>
                <w:sz w:val="18"/>
                <w:szCs w:val="18"/>
                <w:lang w:val="en-US"/>
              </w:rPr>
              <w:t>4</w:t>
            </w:r>
          </w:p>
        </w:tc>
        <w:tc>
          <w:tcPr>
            <w:tcW w:w="0" w:type="auto"/>
          </w:tcPr>
          <w:p w14:paraId="06D9C109" w14:textId="77777777" w:rsidR="00307D79" w:rsidRPr="00F7064C" w:rsidRDefault="00307D79" w:rsidP="00307D79">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lang w:val="en-US"/>
              </w:rPr>
            </w:pPr>
          </w:p>
        </w:tc>
        <w:tc>
          <w:tcPr>
            <w:tcW w:w="0" w:type="auto"/>
          </w:tcPr>
          <w:p w14:paraId="6ACF36DB" w14:textId="77777777" w:rsidR="00307D79" w:rsidRPr="00F7064C" w:rsidRDefault="00307D79" w:rsidP="00307D79">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lang w:val="en-US"/>
              </w:rPr>
            </w:pPr>
            <w:r w:rsidRPr="00F7064C">
              <w:rPr>
                <w:sz w:val="18"/>
                <w:szCs w:val="18"/>
                <w:lang w:val="en-US"/>
              </w:rPr>
              <w:t xml:space="preserve">93 </w:t>
            </w:r>
            <w:r w:rsidRPr="00F7064C">
              <w:rPr>
                <w:rFonts w:cs="Calibri"/>
                <w:sz w:val="18"/>
                <w:szCs w:val="18"/>
                <w:lang w:val="en-US"/>
              </w:rPr>
              <w:t>± 3</w:t>
            </w:r>
          </w:p>
        </w:tc>
        <w:tc>
          <w:tcPr>
            <w:tcW w:w="0" w:type="auto"/>
          </w:tcPr>
          <w:p w14:paraId="2A785F6E" w14:textId="3C08D764" w:rsidR="00307D79" w:rsidRPr="00F7064C" w:rsidRDefault="00307D79" w:rsidP="00307D79">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lang w:val="en-US"/>
              </w:rPr>
            </w:pPr>
            <w:r>
              <w:rPr>
                <w:sz w:val="18"/>
                <w:szCs w:val="18"/>
                <w:lang w:val="en-US"/>
              </w:rPr>
              <w:t>&gt; 90%</w:t>
            </w:r>
          </w:p>
        </w:tc>
        <w:tc>
          <w:tcPr>
            <w:tcW w:w="0" w:type="auto"/>
          </w:tcPr>
          <w:p w14:paraId="66F1B9C7" w14:textId="77777777" w:rsidR="00307D79" w:rsidRPr="00F7064C" w:rsidRDefault="00307D79" w:rsidP="00307D79">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lang w:val="en-US"/>
              </w:rPr>
            </w:pPr>
            <w:r w:rsidRPr="00F7064C">
              <w:rPr>
                <w:sz w:val="18"/>
                <w:szCs w:val="18"/>
                <w:lang w:val="en-US"/>
              </w:rPr>
              <w:t xml:space="preserve">0.33 </w:t>
            </w:r>
            <w:r w:rsidRPr="00F7064C">
              <w:rPr>
                <w:rFonts w:cs="Calibri"/>
                <w:sz w:val="18"/>
                <w:szCs w:val="18"/>
                <w:lang w:val="en-US"/>
              </w:rPr>
              <w:t>± 0.01</w:t>
            </w:r>
          </w:p>
        </w:tc>
        <w:tc>
          <w:tcPr>
            <w:tcW w:w="0" w:type="auto"/>
          </w:tcPr>
          <w:p w14:paraId="6270F7AF" w14:textId="77777777" w:rsidR="00307D79" w:rsidRPr="00F7064C" w:rsidRDefault="00307D79" w:rsidP="00307D79">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lang w:val="en-US"/>
              </w:rPr>
            </w:pPr>
          </w:p>
        </w:tc>
        <w:tc>
          <w:tcPr>
            <w:tcW w:w="0" w:type="auto"/>
          </w:tcPr>
          <w:p w14:paraId="22DAE019" w14:textId="77777777" w:rsidR="00307D79" w:rsidRPr="00F7064C" w:rsidRDefault="00307D79" w:rsidP="00307D79">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lang w:val="en-US"/>
              </w:rPr>
            </w:pPr>
          </w:p>
        </w:tc>
        <w:tc>
          <w:tcPr>
            <w:tcW w:w="0" w:type="auto"/>
          </w:tcPr>
          <w:p w14:paraId="41D3EBA9" w14:textId="77777777" w:rsidR="00307D79" w:rsidRPr="00F7064C" w:rsidRDefault="00307D79" w:rsidP="00307D79">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lang w:val="en-US"/>
              </w:rPr>
            </w:pPr>
            <w:r w:rsidRPr="00F7064C">
              <w:rPr>
                <w:sz w:val="18"/>
                <w:szCs w:val="18"/>
                <w:lang w:val="en-US"/>
              </w:rPr>
              <w:t xml:space="preserve">92 </w:t>
            </w:r>
            <w:r w:rsidRPr="00F7064C">
              <w:rPr>
                <w:rFonts w:cs="Calibri"/>
                <w:sz w:val="18"/>
                <w:szCs w:val="18"/>
                <w:lang w:val="en-US"/>
              </w:rPr>
              <w:t>± 3</w:t>
            </w:r>
          </w:p>
        </w:tc>
        <w:tc>
          <w:tcPr>
            <w:tcW w:w="0" w:type="auto"/>
          </w:tcPr>
          <w:p w14:paraId="7A047E4B" w14:textId="09ABB06B" w:rsidR="00307D79" w:rsidRPr="00F7064C" w:rsidRDefault="00307D79" w:rsidP="00307D79">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lang w:val="en-US"/>
              </w:rPr>
            </w:pPr>
            <w:r>
              <w:rPr>
                <w:sz w:val="18"/>
                <w:szCs w:val="18"/>
                <w:lang w:val="en-US"/>
              </w:rPr>
              <w:t>&gt; 90%</w:t>
            </w:r>
          </w:p>
        </w:tc>
        <w:tc>
          <w:tcPr>
            <w:tcW w:w="0" w:type="auto"/>
          </w:tcPr>
          <w:p w14:paraId="196E0387" w14:textId="77777777" w:rsidR="00307D79" w:rsidRPr="00F7064C" w:rsidRDefault="00307D79" w:rsidP="00307D79">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lang w:val="en-US"/>
              </w:rPr>
            </w:pPr>
            <w:r w:rsidRPr="00F7064C">
              <w:rPr>
                <w:sz w:val="18"/>
                <w:szCs w:val="18"/>
                <w:lang w:val="en-US"/>
              </w:rPr>
              <w:t xml:space="preserve">0.36 </w:t>
            </w:r>
            <w:r w:rsidRPr="00F7064C">
              <w:rPr>
                <w:rFonts w:cs="Calibri"/>
                <w:sz w:val="18"/>
                <w:szCs w:val="18"/>
                <w:lang w:val="en-US"/>
              </w:rPr>
              <w:t>± 0.02</w:t>
            </w:r>
          </w:p>
        </w:tc>
      </w:tr>
      <w:tr w:rsidR="00307D79" w:rsidRPr="008750CB" w14:paraId="129BF6A2" w14:textId="77777777" w:rsidTr="00F706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5D4930F" w14:textId="77777777" w:rsidR="00307D79" w:rsidRPr="00F7064C" w:rsidRDefault="00307D79" w:rsidP="00307D79">
            <w:pPr>
              <w:spacing w:after="0" w:line="240" w:lineRule="auto"/>
              <w:rPr>
                <w:sz w:val="18"/>
                <w:szCs w:val="18"/>
                <w:lang w:val="en-US"/>
              </w:rPr>
            </w:pPr>
            <w:r w:rsidRPr="00F7064C">
              <w:rPr>
                <w:sz w:val="18"/>
                <w:szCs w:val="18"/>
                <w:lang w:val="en-US"/>
              </w:rPr>
              <w:t>SMX</w:t>
            </w:r>
          </w:p>
        </w:tc>
        <w:tc>
          <w:tcPr>
            <w:tcW w:w="0" w:type="auto"/>
          </w:tcPr>
          <w:p w14:paraId="071A750E" w14:textId="77777777" w:rsidR="00307D79" w:rsidRPr="00F7064C" w:rsidRDefault="00307D79" w:rsidP="00307D79">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lang w:val="en-US"/>
              </w:rPr>
            </w:pPr>
            <w:r>
              <w:rPr>
                <w:sz w:val="18"/>
                <w:szCs w:val="18"/>
                <w:lang w:val="en-US"/>
              </w:rPr>
              <w:t>1.</w:t>
            </w:r>
            <w:r w:rsidRPr="00F7064C">
              <w:rPr>
                <w:sz w:val="18"/>
                <w:szCs w:val="18"/>
                <w:lang w:val="en-US"/>
              </w:rPr>
              <w:t>18</w:t>
            </w:r>
          </w:p>
        </w:tc>
        <w:tc>
          <w:tcPr>
            <w:tcW w:w="0" w:type="auto"/>
          </w:tcPr>
          <w:p w14:paraId="1D093BF5" w14:textId="77777777" w:rsidR="00307D79" w:rsidRPr="00F7064C" w:rsidRDefault="00307D79" w:rsidP="00307D79">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lang w:val="en-US"/>
              </w:rPr>
            </w:pPr>
            <w:r w:rsidRPr="00F7064C">
              <w:rPr>
                <w:sz w:val="18"/>
                <w:szCs w:val="18"/>
                <w:lang w:val="en-US"/>
              </w:rPr>
              <w:t xml:space="preserve">20 </w:t>
            </w:r>
            <w:r w:rsidRPr="00F7064C">
              <w:rPr>
                <w:rFonts w:cs="Calibri"/>
                <w:sz w:val="18"/>
                <w:szCs w:val="18"/>
                <w:lang w:val="en-US"/>
              </w:rPr>
              <w:t>± 1</w:t>
            </w:r>
          </w:p>
        </w:tc>
        <w:tc>
          <w:tcPr>
            <w:tcW w:w="0" w:type="auto"/>
          </w:tcPr>
          <w:p w14:paraId="064DDD61" w14:textId="77777777" w:rsidR="00307D79" w:rsidRPr="00F7064C" w:rsidRDefault="00307D79" w:rsidP="00307D79">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lang w:val="en-US"/>
              </w:rPr>
            </w:pPr>
            <w:r w:rsidRPr="00F7064C">
              <w:rPr>
                <w:sz w:val="18"/>
                <w:szCs w:val="18"/>
                <w:lang w:val="en-US"/>
              </w:rPr>
              <w:t xml:space="preserve">94 </w:t>
            </w:r>
            <w:r w:rsidRPr="00F7064C">
              <w:rPr>
                <w:rFonts w:cs="Calibri"/>
                <w:sz w:val="18"/>
                <w:szCs w:val="18"/>
                <w:lang w:val="en-US"/>
              </w:rPr>
              <w:t>±</w:t>
            </w:r>
            <w:r w:rsidRPr="00F7064C">
              <w:rPr>
                <w:sz w:val="18"/>
                <w:szCs w:val="18"/>
                <w:lang w:val="en-US"/>
              </w:rPr>
              <w:t xml:space="preserve"> 1</w:t>
            </w:r>
          </w:p>
        </w:tc>
        <w:tc>
          <w:tcPr>
            <w:tcW w:w="0" w:type="auto"/>
          </w:tcPr>
          <w:p w14:paraId="74328EA1" w14:textId="2963E2EF" w:rsidR="00307D79" w:rsidRPr="00F7064C" w:rsidRDefault="00307D79" w:rsidP="00307D79">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lang w:val="en-US"/>
              </w:rPr>
            </w:pPr>
            <w:r>
              <w:rPr>
                <w:sz w:val="18"/>
                <w:szCs w:val="18"/>
                <w:lang w:val="en-US"/>
              </w:rPr>
              <w:t>&gt; 95%</w:t>
            </w:r>
          </w:p>
        </w:tc>
        <w:tc>
          <w:tcPr>
            <w:tcW w:w="0" w:type="auto"/>
          </w:tcPr>
          <w:p w14:paraId="52969FC3" w14:textId="77777777" w:rsidR="00307D79" w:rsidRPr="00F7064C" w:rsidRDefault="00307D79" w:rsidP="00307D79">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lang w:val="en-US"/>
              </w:rPr>
            </w:pPr>
            <w:r w:rsidRPr="00F7064C">
              <w:rPr>
                <w:sz w:val="18"/>
                <w:szCs w:val="18"/>
                <w:lang w:val="en-US"/>
              </w:rPr>
              <w:t xml:space="preserve">0.61 </w:t>
            </w:r>
            <w:r w:rsidRPr="00F7064C">
              <w:rPr>
                <w:rFonts w:cs="Calibri"/>
                <w:sz w:val="18"/>
                <w:szCs w:val="18"/>
                <w:lang w:val="en-US"/>
              </w:rPr>
              <w:t>±</w:t>
            </w:r>
            <w:r w:rsidRPr="00F7064C">
              <w:rPr>
                <w:sz w:val="18"/>
                <w:szCs w:val="18"/>
                <w:lang w:val="en-US"/>
              </w:rPr>
              <w:t xml:space="preserve"> 0.03</w:t>
            </w:r>
          </w:p>
        </w:tc>
        <w:tc>
          <w:tcPr>
            <w:tcW w:w="0" w:type="auto"/>
          </w:tcPr>
          <w:p w14:paraId="65F1F82C" w14:textId="43A1A2D7" w:rsidR="00307D79" w:rsidRPr="00F7064C" w:rsidRDefault="00307D79" w:rsidP="00307D79">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lang w:val="en-US"/>
              </w:rPr>
            </w:pPr>
            <w:r>
              <w:rPr>
                <w:sz w:val="18"/>
                <w:szCs w:val="18"/>
                <w:lang w:val="en-US"/>
              </w:rPr>
              <w:t>11.0</w:t>
            </w:r>
            <w:r w:rsidRPr="00F7064C">
              <w:rPr>
                <w:sz w:val="18"/>
                <w:szCs w:val="18"/>
                <w:lang w:val="en-US"/>
              </w:rPr>
              <w:t xml:space="preserve"> </w:t>
            </w:r>
            <w:r w:rsidRPr="00F7064C">
              <w:rPr>
                <w:rFonts w:cs="Calibri"/>
                <w:sz w:val="18"/>
                <w:szCs w:val="18"/>
                <w:lang w:val="en-US"/>
              </w:rPr>
              <w:t>± 0.</w:t>
            </w:r>
            <w:r>
              <w:rPr>
                <w:rFonts w:cs="Calibri"/>
                <w:sz w:val="18"/>
                <w:szCs w:val="18"/>
                <w:lang w:val="en-US"/>
              </w:rPr>
              <w:t>7</w:t>
            </w:r>
          </w:p>
        </w:tc>
        <w:tc>
          <w:tcPr>
            <w:tcW w:w="0" w:type="auto"/>
          </w:tcPr>
          <w:p w14:paraId="0ECAA0E8" w14:textId="77777777" w:rsidR="00307D79" w:rsidRPr="00F7064C" w:rsidRDefault="00307D79" w:rsidP="00307D79">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lang w:val="en-US"/>
              </w:rPr>
            </w:pPr>
          </w:p>
        </w:tc>
        <w:tc>
          <w:tcPr>
            <w:tcW w:w="0" w:type="auto"/>
          </w:tcPr>
          <w:p w14:paraId="0E8B8D7F" w14:textId="77777777" w:rsidR="00307D79" w:rsidRPr="00F7064C" w:rsidRDefault="00307D79" w:rsidP="00307D79">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lang w:val="en-US"/>
              </w:rPr>
            </w:pPr>
            <w:r w:rsidRPr="00F7064C">
              <w:rPr>
                <w:sz w:val="18"/>
                <w:szCs w:val="18"/>
                <w:lang w:val="en-US"/>
              </w:rPr>
              <w:t xml:space="preserve">96 </w:t>
            </w:r>
            <w:r w:rsidRPr="00F7064C">
              <w:rPr>
                <w:rFonts w:cs="Calibri"/>
                <w:sz w:val="18"/>
                <w:szCs w:val="18"/>
                <w:lang w:val="en-US"/>
              </w:rPr>
              <w:t>± 2</w:t>
            </w:r>
          </w:p>
        </w:tc>
        <w:tc>
          <w:tcPr>
            <w:tcW w:w="0" w:type="auto"/>
          </w:tcPr>
          <w:p w14:paraId="1ABFF0DE" w14:textId="0E317822" w:rsidR="00307D79" w:rsidRPr="00F7064C" w:rsidRDefault="00307D79" w:rsidP="00307D79">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lang w:val="en-US"/>
              </w:rPr>
            </w:pPr>
            <w:r>
              <w:rPr>
                <w:sz w:val="18"/>
                <w:szCs w:val="18"/>
                <w:lang w:val="en-US"/>
              </w:rPr>
              <w:t>&gt; 95%</w:t>
            </w:r>
          </w:p>
        </w:tc>
        <w:tc>
          <w:tcPr>
            <w:tcW w:w="0" w:type="auto"/>
          </w:tcPr>
          <w:p w14:paraId="5088432C" w14:textId="77777777" w:rsidR="00307D79" w:rsidRPr="00F7064C" w:rsidRDefault="00307D79" w:rsidP="00307D79">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lang w:val="en-US"/>
              </w:rPr>
            </w:pPr>
            <w:r w:rsidRPr="00F7064C">
              <w:rPr>
                <w:sz w:val="18"/>
                <w:szCs w:val="18"/>
                <w:lang w:val="en-US"/>
              </w:rPr>
              <w:t xml:space="preserve">0.54 </w:t>
            </w:r>
            <w:r w:rsidRPr="00F7064C">
              <w:rPr>
                <w:rFonts w:cs="Calibri"/>
                <w:sz w:val="18"/>
                <w:szCs w:val="18"/>
                <w:lang w:val="en-US"/>
              </w:rPr>
              <w:t>± 0.04</w:t>
            </w:r>
          </w:p>
        </w:tc>
        <w:tc>
          <w:tcPr>
            <w:tcW w:w="0" w:type="auto"/>
          </w:tcPr>
          <w:p w14:paraId="1685D69D" w14:textId="77777777" w:rsidR="00307D79" w:rsidRPr="00F7064C" w:rsidRDefault="00307D79" w:rsidP="00307D79">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lang w:val="en-US"/>
              </w:rPr>
            </w:pPr>
          </w:p>
        </w:tc>
        <w:tc>
          <w:tcPr>
            <w:tcW w:w="0" w:type="auto"/>
          </w:tcPr>
          <w:p w14:paraId="27870088" w14:textId="77777777" w:rsidR="00307D79" w:rsidRPr="00F7064C" w:rsidRDefault="00307D79" w:rsidP="00307D79">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lang w:val="en-US"/>
              </w:rPr>
            </w:pPr>
          </w:p>
        </w:tc>
        <w:tc>
          <w:tcPr>
            <w:tcW w:w="0" w:type="auto"/>
          </w:tcPr>
          <w:p w14:paraId="012C1D6E" w14:textId="77777777" w:rsidR="00307D79" w:rsidRPr="00F7064C" w:rsidRDefault="00307D79" w:rsidP="00307D79">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lang w:val="en-US"/>
              </w:rPr>
            </w:pPr>
            <w:r w:rsidRPr="00F7064C">
              <w:rPr>
                <w:sz w:val="18"/>
                <w:szCs w:val="18"/>
                <w:lang w:val="en-US"/>
              </w:rPr>
              <w:t xml:space="preserve">96 </w:t>
            </w:r>
            <w:r w:rsidRPr="00F7064C">
              <w:rPr>
                <w:rFonts w:cs="Calibri"/>
                <w:sz w:val="18"/>
                <w:szCs w:val="18"/>
                <w:lang w:val="en-US"/>
              </w:rPr>
              <w:t>± 1</w:t>
            </w:r>
          </w:p>
        </w:tc>
        <w:tc>
          <w:tcPr>
            <w:tcW w:w="0" w:type="auto"/>
          </w:tcPr>
          <w:p w14:paraId="1471A509" w14:textId="4A1FEC10" w:rsidR="00307D79" w:rsidRPr="00F7064C" w:rsidRDefault="00307D79" w:rsidP="00307D79">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lang w:val="en-US"/>
              </w:rPr>
            </w:pPr>
            <w:r>
              <w:rPr>
                <w:sz w:val="18"/>
                <w:szCs w:val="18"/>
                <w:lang w:val="en-US"/>
              </w:rPr>
              <w:t>&gt; 95%</w:t>
            </w:r>
          </w:p>
        </w:tc>
        <w:tc>
          <w:tcPr>
            <w:tcW w:w="0" w:type="auto"/>
          </w:tcPr>
          <w:p w14:paraId="66D4F3DB" w14:textId="77777777" w:rsidR="00307D79" w:rsidRPr="00F7064C" w:rsidRDefault="00307D79" w:rsidP="00307D79">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lang w:val="en-US"/>
              </w:rPr>
            </w:pPr>
            <w:r w:rsidRPr="00F7064C">
              <w:rPr>
                <w:sz w:val="18"/>
                <w:szCs w:val="18"/>
                <w:lang w:val="en-US"/>
              </w:rPr>
              <w:t xml:space="preserve">0.57 </w:t>
            </w:r>
            <w:r w:rsidRPr="00F7064C">
              <w:rPr>
                <w:rFonts w:cs="Calibri"/>
                <w:sz w:val="18"/>
                <w:szCs w:val="18"/>
                <w:lang w:val="en-US"/>
              </w:rPr>
              <w:t>± 0.03</w:t>
            </w:r>
          </w:p>
        </w:tc>
      </w:tr>
    </w:tbl>
    <w:p w14:paraId="7B458391" w14:textId="4A789F38" w:rsidR="00134797" w:rsidRDefault="00134797" w:rsidP="00F463F5">
      <w:pPr>
        <w:rPr>
          <w:lang w:val="en-US" w:bidi="en-US"/>
        </w:rPr>
      </w:pPr>
      <w:r>
        <w:rPr>
          <w:lang w:val="en-US" w:bidi="en-US"/>
        </w:rPr>
        <w:t xml:space="preserve">*The CBZ and SMX concentrations in both </w:t>
      </w:r>
      <w:proofErr w:type="gramStart"/>
      <w:r>
        <w:rPr>
          <w:lang w:val="en-US" w:bidi="en-US"/>
        </w:rPr>
        <w:t>the permeate</w:t>
      </w:r>
      <w:proofErr w:type="gramEnd"/>
      <w:r>
        <w:rPr>
          <w:lang w:val="en-US" w:bidi="en-US"/>
        </w:rPr>
        <w:t xml:space="preserve"> and retentate were lower than the detection limit</w:t>
      </w:r>
      <w:r w:rsidR="008B37FD">
        <w:rPr>
          <w:lang w:val="en-US" w:bidi="en-US"/>
        </w:rPr>
        <w:t xml:space="preserve"> (Table S</w:t>
      </w:r>
      <w:r w:rsidR="00307D79">
        <w:rPr>
          <w:lang w:val="en-US" w:bidi="en-US"/>
        </w:rPr>
        <w:t>2)</w:t>
      </w:r>
      <w:r>
        <w:rPr>
          <w:lang w:val="en-US" w:bidi="en-US"/>
        </w:rPr>
        <w:t>.</w:t>
      </w:r>
      <w:r w:rsidR="00307D79">
        <w:rPr>
          <w:lang w:val="en-US" w:bidi="en-US"/>
        </w:rPr>
        <w:t xml:space="preserve"> Consequently, removal efficienc</w:t>
      </w:r>
      <w:r w:rsidR="008B37FD">
        <w:rPr>
          <w:lang w:val="en-US" w:bidi="en-US"/>
        </w:rPr>
        <w:t>ies are</w:t>
      </w:r>
      <w:r w:rsidR="00307D79">
        <w:rPr>
          <w:lang w:val="en-US" w:bidi="en-US"/>
        </w:rPr>
        <w:t xml:space="preserve"> higher than the one calculated taking into account the detection limit</w:t>
      </w:r>
      <w:r w:rsidR="008B37FD">
        <w:rPr>
          <w:lang w:val="en-US" w:bidi="en-US"/>
        </w:rPr>
        <w:t>s</w:t>
      </w:r>
      <w:r w:rsidR="00307D79">
        <w:rPr>
          <w:lang w:val="en-US" w:bidi="en-US"/>
        </w:rPr>
        <w:t>.</w:t>
      </w:r>
    </w:p>
    <w:p w14:paraId="42DE1BD9" w14:textId="77777777" w:rsidR="00886120" w:rsidRDefault="00886120">
      <w:pPr>
        <w:spacing w:after="160" w:line="259" w:lineRule="auto"/>
        <w:jc w:val="left"/>
        <w:rPr>
          <w:b/>
          <w:bCs/>
          <w:i/>
          <w:szCs w:val="20"/>
          <w:lang w:val="en-US" w:bidi="en-US"/>
        </w:rPr>
      </w:pPr>
      <w:r w:rsidRPr="008750CB">
        <w:rPr>
          <w:lang w:val="en-US"/>
        </w:rPr>
        <w:br w:type="page"/>
      </w:r>
    </w:p>
    <w:p w14:paraId="5DDF261A" w14:textId="3ADD6A66" w:rsidR="00A838BA" w:rsidRPr="00B84994" w:rsidRDefault="00A838BA" w:rsidP="00A838BA">
      <w:pPr>
        <w:pStyle w:val="Lgende"/>
      </w:pPr>
      <w:r>
        <w:t xml:space="preserve">Table </w:t>
      </w:r>
      <w:r w:rsidR="00A7334F">
        <w:t>7</w:t>
      </w:r>
      <w:r>
        <w:t xml:space="preserve">: </w:t>
      </w:r>
      <w:r w:rsidR="008750CB">
        <w:t>Monophasic hybrid-ozone membrane filtration (</w:t>
      </w:r>
      <w:r w:rsidR="00AE20E4">
        <w:t xml:space="preserve">NP10 </w:t>
      </w:r>
      <w:r w:rsidR="008750CB">
        <w:t xml:space="preserve">PES and </w:t>
      </w:r>
      <w:r w:rsidR="00AE20E4">
        <w:t xml:space="preserve">NF270 </w:t>
      </w:r>
      <w:r w:rsidR="008750CB">
        <w:t xml:space="preserve">PA membranes) of </w:t>
      </w:r>
      <w:r w:rsidR="008B37FD">
        <w:t xml:space="preserve">the </w:t>
      </w:r>
      <w:r w:rsidR="00683068">
        <w:t>river</w:t>
      </w:r>
      <w:r w:rsidR="008750CB">
        <w:t xml:space="preserve"> water </w:t>
      </w:r>
      <w:r w:rsidR="008B37FD">
        <w:t xml:space="preserve">sample </w:t>
      </w:r>
      <w:r w:rsidR="008750CB">
        <w:t>doped with H</w:t>
      </w:r>
      <w:r w:rsidR="008750CB" w:rsidRPr="007074EC">
        <w:rPr>
          <w:vertAlign w:val="subscript"/>
        </w:rPr>
        <w:t>2</w:t>
      </w:r>
      <w:r w:rsidR="008750CB">
        <w:t>O</w:t>
      </w:r>
      <w:r w:rsidR="008750CB" w:rsidRPr="007074EC">
        <w:rPr>
          <w:vertAlign w:val="subscript"/>
        </w:rPr>
        <w:t>2</w:t>
      </w:r>
      <w:r w:rsidR="008750CB">
        <w:t xml:space="preserve"> </w:t>
      </w:r>
      <w:r w:rsidR="003A5BAB">
        <w:t xml:space="preserve">and DEA </w:t>
      </w:r>
      <w:r>
        <w:t>(F</w:t>
      </w:r>
      <w:r w:rsidRPr="00F16D66">
        <w:rPr>
          <w:vertAlign w:val="subscript"/>
        </w:rPr>
        <w:t>F</w:t>
      </w:r>
      <w:r>
        <w:t xml:space="preserve"> = </w:t>
      </w:r>
      <w:r w:rsidR="006A4E58">
        <w:t>635</w:t>
      </w:r>
      <w:r>
        <w:t xml:space="preserve"> mL h</w:t>
      </w:r>
      <w:r w:rsidRPr="00F16D66">
        <w:rPr>
          <w:vertAlign w:val="superscript"/>
        </w:rPr>
        <w:t>-1</w:t>
      </w:r>
      <w:r>
        <w:t>, F</w:t>
      </w:r>
      <w:r w:rsidRPr="00F16D66">
        <w:rPr>
          <w:vertAlign w:val="subscript"/>
        </w:rPr>
        <w:t>2</w:t>
      </w:r>
      <w:r>
        <w:t>/F</w:t>
      </w:r>
      <w:r w:rsidRPr="00F16D66">
        <w:rPr>
          <w:vertAlign w:val="subscript"/>
        </w:rPr>
        <w:t>F</w:t>
      </w:r>
      <w:r>
        <w:rPr>
          <w:rFonts w:cs="Calibri"/>
        </w:rPr>
        <w:t>≈</w:t>
      </w:r>
      <w:r>
        <w:t xml:space="preserve"> 0.2</w:t>
      </w:r>
      <w:r w:rsidR="006A4E58">
        <w:t>1</w:t>
      </w:r>
      <w:r>
        <w:t xml:space="preserve">, </w:t>
      </w:r>
      <w:proofErr w:type="spellStart"/>
      <w:r>
        <w:t>C</w:t>
      </w:r>
      <w:r w:rsidRPr="00F16D66">
        <w:rPr>
          <w:vertAlign w:val="subscript"/>
        </w:rPr>
        <w:t>oz,F</w:t>
      </w:r>
      <w:proofErr w:type="spellEnd"/>
      <w:r>
        <w:rPr>
          <w:rFonts w:cs="Calibri"/>
        </w:rPr>
        <w:t xml:space="preserve">≈ </w:t>
      </w:r>
      <w:r w:rsidR="006A4E58">
        <w:rPr>
          <w:rFonts w:cs="Calibri"/>
        </w:rPr>
        <w:t>3.8</w:t>
      </w:r>
      <w:r>
        <w:rPr>
          <w:rFonts w:cs="Calibri"/>
        </w:rPr>
        <w:t xml:space="preserve"> ppm, C</w:t>
      </w:r>
      <w:r w:rsidRPr="00F16D66">
        <w:rPr>
          <w:rFonts w:cs="Calibri"/>
          <w:vertAlign w:val="subscript"/>
        </w:rPr>
        <w:t>DEA,F</w:t>
      </w:r>
      <w:r>
        <w:rPr>
          <w:rFonts w:cs="Calibri"/>
        </w:rPr>
        <w:t xml:space="preserve"> ≈ 0.1</w:t>
      </w:r>
      <w:r w:rsidR="006A4E58">
        <w:rPr>
          <w:rFonts w:cs="Calibri"/>
        </w:rPr>
        <w:t>6</w:t>
      </w:r>
      <w:r>
        <w:rPr>
          <w:rFonts w:cs="Calibri"/>
        </w:rPr>
        <w:t xml:space="preserve"> ppm, 3 h of experiment</w:t>
      </w:r>
      <w:r w:rsidR="008F07CB">
        <w:rPr>
          <w:rFonts w:cs="Calibri"/>
        </w:rPr>
        <w:t xml:space="preserve">, TMP = </w:t>
      </w:r>
      <w:r w:rsidR="00024802">
        <w:rPr>
          <w:rFonts w:cs="Calibri"/>
        </w:rPr>
        <w:t>4</w:t>
      </w:r>
      <w:r w:rsidR="008F07CB">
        <w:rPr>
          <w:rFonts w:cs="Calibri"/>
        </w:rPr>
        <w:t>.9 bar</w:t>
      </w:r>
      <w:r>
        <w:rPr>
          <w:rFonts w:cs="Calibri"/>
        </w:rPr>
        <w:t>)</w:t>
      </w:r>
    </w:p>
    <w:tbl>
      <w:tblPr>
        <w:tblStyle w:val="TableauGrille4-Accentuation61"/>
        <w:tblW w:w="0" w:type="auto"/>
        <w:tblLook w:val="04A0" w:firstRow="1" w:lastRow="0" w:firstColumn="1" w:lastColumn="0" w:noHBand="0" w:noVBand="1"/>
      </w:tblPr>
      <w:tblGrid>
        <w:gridCol w:w="971"/>
        <w:gridCol w:w="856"/>
        <w:gridCol w:w="534"/>
        <w:gridCol w:w="507"/>
        <w:gridCol w:w="794"/>
        <w:gridCol w:w="589"/>
        <w:gridCol w:w="599"/>
        <w:gridCol w:w="890"/>
        <w:gridCol w:w="1105"/>
        <w:gridCol w:w="521"/>
        <w:gridCol w:w="593"/>
        <w:gridCol w:w="603"/>
        <w:gridCol w:w="891"/>
        <w:gridCol w:w="1106"/>
        <w:gridCol w:w="789"/>
        <w:gridCol w:w="532"/>
        <w:gridCol w:w="604"/>
        <w:gridCol w:w="614"/>
        <w:gridCol w:w="895"/>
      </w:tblGrid>
      <w:tr w:rsidR="008750CB" w:rsidRPr="000D5D26" w14:paraId="41AE1045" w14:textId="77777777" w:rsidTr="006A4E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4C59E38" w14:textId="77777777" w:rsidR="006A4E58" w:rsidRPr="00F7064C" w:rsidRDefault="006A4E58" w:rsidP="00CC3839">
            <w:pPr>
              <w:spacing w:after="0" w:line="240" w:lineRule="auto"/>
              <w:rPr>
                <w:sz w:val="18"/>
                <w:szCs w:val="18"/>
                <w:lang w:val="en-US"/>
              </w:rPr>
            </w:pPr>
            <w:r>
              <w:rPr>
                <w:sz w:val="18"/>
                <w:szCs w:val="18"/>
                <w:lang w:val="en-US"/>
              </w:rPr>
              <w:t>Membrane</w:t>
            </w:r>
          </w:p>
        </w:tc>
        <w:tc>
          <w:tcPr>
            <w:tcW w:w="0" w:type="auto"/>
          </w:tcPr>
          <w:p w14:paraId="3C539DF7" w14:textId="77777777" w:rsidR="006A4E58" w:rsidRPr="00F7064C" w:rsidRDefault="006A4E58" w:rsidP="00CC3839">
            <w:pPr>
              <w:spacing w:after="0" w:line="240" w:lineRule="auto"/>
              <w:cnfStyle w:val="100000000000" w:firstRow="1" w:lastRow="0" w:firstColumn="0" w:lastColumn="0" w:oddVBand="0" w:evenVBand="0" w:oddHBand="0" w:evenHBand="0" w:firstRowFirstColumn="0" w:firstRowLastColumn="0" w:lastRowFirstColumn="0" w:lastRowLastColumn="0"/>
              <w:rPr>
                <w:i/>
                <w:sz w:val="18"/>
                <w:szCs w:val="18"/>
                <w:lang w:val="en-US"/>
              </w:rPr>
            </w:pPr>
            <w:r w:rsidRPr="00F7064C">
              <w:rPr>
                <w:i/>
                <w:sz w:val="18"/>
                <w:szCs w:val="18"/>
                <w:lang w:val="en-US"/>
              </w:rPr>
              <w:t>C</w:t>
            </w:r>
            <w:r w:rsidRPr="00F7064C">
              <w:rPr>
                <w:i/>
                <w:sz w:val="18"/>
                <w:szCs w:val="18"/>
                <w:vertAlign w:val="subscript"/>
                <w:lang w:val="en-US"/>
              </w:rPr>
              <w:t>HP</w:t>
            </w:r>
            <w:r>
              <w:rPr>
                <w:i/>
                <w:sz w:val="18"/>
                <w:szCs w:val="18"/>
                <w:vertAlign w:val="subscript"/>
                <w:lang w:val="en-US"/>
              </w:rPr>
              <w:t>,F</w:t>
            </w:r>
            <w:r w:rsidRPr="00F7064C">
              <w:rPr>
                <w:i/>
                <w:sz w:val="18"/>
                <w:szCs w:val="18"/>
                <w:lang w:val="en-US"/>
              </w:rPr>
              <w:t>/</w:t>
            </w:r>
            <w:proofErr w:type="spellStart"/>
            <w:r w:rsidRPr="00F7064C">
              <w:rPr>
                <w:i/>
                <w:sz w:val="18"/>
                <w:szCs w:val="18"/>
                <w:lang w:val="en-US"/>
              </w:rPr>
              <w:t>C</w:t>
            </w:r>
            <w:r w:rsidRPr="00F7064C">
              <w:rPr>
                <w:i/>
                <w:sz w:val="18"/>
                <w:szCs w:val="18"/>
                <w:vertAlign w:val="subscript"/>
                <w:lang w:val="en-US"/>
              </w:rPr>
              <w:t>Oz</w:t>
            </w:r>
            <w:r>
              <w:rPr>
                <w:i/>
                <w:sz w:val="18"/>
                <w:szCs w:val="18"/>
                <w:vertAlign w:val="subscript"/>
                <w:lang w:val="en-US"/>
              </w:rPr>
              <w:t>,F</w:t>
            </w:r>
            <w:proofErr w:type="spellEnd"/>
          </w:p>
        </w:tc>
        <w:tc>
          <w:tcPr>
            <w:tcW w:w="0" w:type="auto"/>
          </w:tcPr>
          <w:p w14:paraId="6EDFDB7A" w14:textId="77777777" w:rsidR="006A4E58" w:rsidRPr="00F7064C" w:rsidRDefault="006A4E58" w:rsidP="00CC3839">
            <w:pPr>
              <w:spacing w:after="0" w:line="240" w:lineRule="auto"/>
              <w:cnfStyle w:val="100000000000" w:firstRow="1" w:lastRow="0" w:firstColumn="0" w:lastColumn="0" w:oddVBand="0" w:evenVBand="0" w:oddHBand="0" w:evenHBand="0" w:firstRowFirstColumn="0" w:firstRowLastColumn="0" w:lastRowFirstColumn="0" w:lastRowLastColumn="0"/>
              <w:rPr>
                <w:i/>
                <w:sz w:val="18"/>
                <w:szCs w:val="18"/>
                <w:lang w:val="en-US"/>
              </w:rPr>
            </w:pPr>
            <w:r>
              <w:rPr>
                <w:i/>
                <w:sz w:val="18"/>
                <w:szCs w:val="18"/>
                <w:lang w:val="en-US"/>
              </w:rPr>
              <w:t>O</w:t>
            </w:r>
            <w:r w:rsidRPr="00270980">
              <w:rPr>
                <w:i/>
                <w:sz w:val="18"/>
                <w:szCs w:val="18"/>
                <w:vertAlign w:val="subscript"/>
                <w:lang w:val="en-US"/>
              </w:rPr>
              <w:t>3</w:t>
            </w:r>
            <w:r>
              <w:rPr>
                <w:i/>
                <w:sz w:val="18"/>
                <w:szCs w:val="18"/>
                <w:lang w:val="en-US"/>
              </w:rPr>
              <w:t xml:space="preserve"> dose</w:t>
            </w:r>
          </w:p>
        </w:tc>
        <w:tc>
          <w:tcPr>
            <w:tcW w:w="0" w:type="auto"/>
          </w:tcPr>
          <w:p w14:paraId="1CF3D3DB" w14:textId="77777777" w:rsidR="006A4E58" w:rsidRPr="00F7064C" w:rsidRDefault="006A4E58" w:rsidP="00CC3839">
            <w:pPr>
              <w:spacing w:after="0" w:line="240" w:lineRule="auto"/>
              <w:cnfStyle w:val="100000000000" w:firstRow="1" w:lastRow="0" w:firstColumn="0" w:lastColumn="0" w:oddVBand="0" w:evenVBand="0" w:oddHBand="0" w:evenHBand="0" w:firstRowFirstColumn="0" w:firstRowLastColumn="0" w:lastRowFirstColumn="0" w:lastRowLastColumn="0"/>
              <w:rPr>
                <w:i/>
                <w:sz w:val="18"/>
                <w:szCs w:val="18"/>
                <w:lang w:val="en-US"/>
              </w:rPr>
            </w:pPr>
            <w:r w:rsidRPr="00F7064C">
              <w:rPr>
                <w:i/>
                <w:sz w:val="18"/>
                <w:szCs w:val="18"/>
                <w:lang w:val="en-US"/>
              </w:rPr>
              <w:t>RR</w:t>
            </w:r>
            <w:r>
              <w:rPr>
                <w:i/>
                <w:sz w:val="18"/>
                <w:szCs w:val="18"/>
                <w:lang w:val="en-US"/>
              </w:rPr>
              <w:t xml:space="preserve"> at t</w:t>
            </w:r>
            <w:r w:rsidRPr="006A4E58">
              <w:rPr>
                <w:i/>
                <w:sz w:val="18"/>
                <w:szCs w:val="18"/>
                <w:vertAlign w:val="subscript"/>
                <w:lang w:val="en-US"/>
              </w:rPr>
              <w:t>0</w:t>
            </w:r>
          </w:p>
        </w:tc>
        <w:tc>
          <w:tcPr>
            <w:tcW w:w="0" w:type="auto"/>
          </w:tcPr>
          <w:p w14:paraId="511327D6" w14:textId="77777777" w:rsidR="006A4E58" w:rsidRPr="00F7064C" w:rsidRDefault="006A4E58" w:rsidP="00CC3839">
            <w:pPr>
              <w:spacing w:after="0" w:line="240" w:lineRule="auto"/>
              <w:cnfStyle w:val="100000000000" w:firstRow="1" w:lastRow="0" w:firstColumn="0" w:lastColumn="0" w:oddVBand="0" w:evenVBand="0" w:oddHBand="0" w:evenHBand="0" w:firstRowFirstColumn="0" w:firstRowLastColumn="0" w:lastRowFirstColumn="0" w:lastRowLastColumn="0"/>
              <w:rPr>
                <w:rFonts w:ascii="Symbol" w:hAnsi="Symbol"/>
                <w:i/>
                <w:sz w:val="18"/>
                <w:szCs w:val="18"/>
                <w:lang w:val="en-US"/>
              </w:rPr>
            </w:pPr>
            <w:r w:rsidRPr="00F7064C">
              <w:rPr>
                <w:rFonts w:ascii="Symbol" w:hAnsi="Symbol"/>
                <w:i/>
                <w:sz w:val="18"/>
                <w:szCs w:val="18"/>
                <w:lang w:val="en-US"/>
              </w:rPr>
              <w:t></w:t>
            </w:r>
            <w:proofErr w:type="spellStart"/>
            <w:r w:rsidRPr="00F7064C">
              <w:rPr>
                <w:i/>
                <w:sz w:val="18"/>
                <w:szCs w:val="18"/>
                <w:vertAlign w:val="subscript"/>
                <w:lang w:val="en-US"/>
              </w:rPr>
              <w:t>Oz,P</w:t>
            </w:r>
            <w:proofErr w:type="spellEnd"/>
          </w:p>
        </w:tc>
        <w:tc>
          <w:tcPr>
            <w:tcW w:w="0" w:type="auto"/>
          </w:tcPr>
          <w:p w14:paraId="66EC2E2E" w14:textId="76973B6C" w:rsidR="006A4E58" w:rsidRPr="00F7064C" w:rsidRDefault="006A4E58" w:rsidP="008750CB">
            <w:pPr>
              <w:spacing w:after="0" w:line="240" w:lineRule="auto"/>
              <w:cnfStyle w:val="100000000000" w:firstRow="1" w:lastRow="0" w:firstColumn="0" w:lastColumn="0" w:oddVBand="0" w:evenVBand="0" w:oddHBand="0" w:evenHBand="0" w:firstRowFirstColumn="0" w:firstRowLastColumn="0" w:lastRowFirstColumn="0" w:lastRowLastColumn="0"/>
              <w:rPr>
                <w:i/>
                <w:sz w:val="18"/>
                <w:szCs w:val="18"/>
                <w:lang w:val="en-US"/>
              </w:rPr>
            </w:pPr>
            <w:r w:rsidRPr="00F7064C">
              <w:rPr>
                <w:rFonts w:ascii="Symbol" w:hAnsi="Symbol"/>
                <w:i/>
                <w:sz w:val="18"/>
                <w:szCs w:val="18"/>
                <w:lang w:val="en-US"/>
              </w:rPr>
              <w:t></w:t>
            </w:r>
            <w:r w:rsidR="008750CB">
              <w:rPr>
                <w:i/>
                <w:sz w:val="18"/>
                <w:szCs w:val="18"/>
                <w:vertAlign w:val="subscript"/>
                <w:lang w:val="en-US"/>
              </w:rPr>
              <w:t>DEA</w:t>
            </w:r>
            <w:r w:rsidRPr="00F7064C">
              <w:rPr>
                <w:i/>
                <w:sz w:val="18"/>
                <w:szCs w:val="18"/>
                <w:vertAlign w:val="subscript"/>
                <w:lang w:val="en-US"/>
              </w:rPr>
              <w:t>,P</w:t>
            </w:r>
          </w:p>
        </w:tc>
        <w:tc>
          <w:tcPr>
            <w:tcW w:w="0" w:type="auto"/>
          </w:tcPr>
          <w:p w14:paraId="0DB49B11" w14:textId="77777777" w:rsidR="006A4E58" w:rsidRDefault="006A4E58" w:rsidP="006A4E58">
            <w:pPr>
              <w:spacing w:after="0" w:line="240" w:lineRule="auto"/>
              <w:cnfStyle w:val="100000000000" w:firstRow="1" w:lastRow="0" w:firstColumn="0" w:lastColumn="0" w:oddVBand="0" w:evenVBand="0" w:oddHBand="0" w:evenHBand="0" w:firstRowFirstColumn="0" w:firstRowLastColumn="0" w:lastRowFirstColumn="0" w:lastRowLastColumn="0"/>
              <w:rPr>
                <w:rFonts w:ascii="Cambria" w:eastAsia="Times New Roman" w:hAnsi="Cambria"/>
                <w:sz w:val="18"/>
                <w:szCs w:val="18"/>
                <w:lang w:val="en-US"/>
              </w:rPr>
            </w:pPr>
            <w:r w:rsidRPr="00F7064C">
              <w:rPr>
                <w:rFonts w:ascii="Symbol" w:hAnsi="Symbol"/>
                <w:i/>
                <w:sz w:val="18"/>
                <w:szCs w:val="18"/>
                <w:lang w:val="en-US"/>
              </w:rPr>
              <w:t></w:t>
            </w:r>
            <w:r>
              <w:rPr>
                <w:i/>
                <w:sz w:val="18"/>
                <w:szCs w:val="18"/>
                <w:vertAlign w:val="subscript"/>
                <w:lang w:val="en-US"/>
              </w:rPr>
              <w:t>DOC</w:t>
            </w:r>
            <w:r w:rsidRPr="00F7064C">
              <w:rPr>
                <w:i/>
                <w:sz w:val="18"/>
                <w:szCs w:val="18"/>
                <w:vertAlign w:val="subscript"/>
                <w:lang w:val="en-US"/>
              </w:rPr>
              <w:t>,P</w:t>
            </w:r>
          </w:p>
        </w:tc>
        <w:tc>
          <w:tcPr>
            <w:tcW w:w="0" w:type="auto"/>
          </w:tcPr>
          <w:p w14:paraId="64AD946B" w14:textId="77777777" w:rsidR="006A4E58" w:rsidRPr="00F7064C" w:rsidRDefault="00AF2698" w:rsidP="00CC3839">
            <w:pPr>
              <w:spacing w:after="0" w:line="240" w:lineRule="auto"/>
              <w:cnfStyle w:val="100000000000" w:firstRow="1" w:lastRow="0" w:firstColumn="0" w:lastColumn="0" w:oddVBand="0" w:evenVBand="0" w:oddHBand="0" w:evenHBand="0" w:firstRowFirstColumn="0" w:firstRowLastColumn="0" w:lastRowFirstColumn="0" w:lastRowLastColumn="0"/>
              <w:rPr>
                <w:i/>
                <w:sz w:val="18"/>
                <w:szCs w:val="18"/>
                <w:lang w:val="en-US"/>
              </w:rPr>
            </w:pPr>
            <m:oMathPara>
              <m:oMath>
                <m:sSub>
                  <m:sSubPr>
                    <m:ctrlPr>
                      <w:rPr>
                        <w:rFonts w:ascii="Cambria Math" w:hAnsi="Cambria Math"/>
                        <w:i/>
                        <w:sz w:val="18"/>
                        <w:szCs w:val="18"/>
                        <w:lang w:val="en-US"/>
                      </w:rPr>
                    </m:ctrlPr>
                  </m:sSubPr>
                  <m:e>
                    <m:d>
                      <m:dPr>
                        <m:begChr m:val="{"/>
                        <m:endChr m:val="}"/>
                        <m:ctrlPr>
                          <w:rPr>
                            <w:rFonts w:ascii="Cambria Math" w:hAnsi="Cambria Math"/>
                            <w:i/>
                            <w:sz w:val="18"/>
                            <w:szCs w:val="18"/>
                            <w:lang w:val="en-US"/>
                          </w:rPr>
                        </m:ctrlPr>
                      </m:dPr>
                      <m:e>
                        <m:f>
                          <m:fPr>
                            <m:ctrlPr>
                              <w:rPr>
                                <w:rFonts w:ascii="Cambria Math" w:hAnsi="Cambria Math"/>
                                <w:i/>
                                <w:sz w:val="18"/>
                                <w:szCs w:val="18"/>
                                <w:lang w:val="en-US"/>
                              </w:rPr>
                            </m:ctrlPr>
                          </m:fPr>
                          <m:num>
                            <m:r>
                              <m:rPr>
                                <m:sty m:val="b"/>
                              </m:rPr>
                              <w:rPr>
                                <w:rFonts w:ascii="Cambria Math" w:hAnsi="Cambria Math"/>
                                <w:sz w:val="18"/>
                                <w:szCs w:val="18"/>
                                <w:lang w:val="en-US"/>
                              </w:rPr>
                              <m:t>Δ</m:t>
                            </m:r>
                            <m:sSub>
                              <m:sSubPr>
                                <m:ctrlPr>
                                  <w:rPr>
                                    <w:rFonts w:ascii="Cambria Math" w:hAnsi="Cambria Math"/>
                                    <w:sz w:val="18"/>
                                    <w:szCs w:val="18"/>
                                    <w:lang w:val="en-US"/>
                                  </w:rPr>
                                </m:ctrlPr>
                              </m:sSubPr>
                              <m:e>
                                <m:r>
                                  <m:rPr>
                                    <m:sty m:val="b"/>
                                  </m:rPr>
                                  <w:rPr>
                                    <w:rFonts w:ascii="Cambria Math" w:hAnsi="Cambria Math"/>
                                    <w:sz w:val="18"/>
                                    <w:szCs w:val="18"/>
                                    <w:lang w:val="en-US"/>
                                  </w:rPr>
                                  <m:t>C</m:t>
                                </m:r>
                              </m:e>
                              <m:sub>
                                <m:r>
                                  <m:rPr>
                                    <m:sty m:val="bi"/>
                                  </m:rPr>
                                  <w:rPr>
                                    <w:rFonts w:ascii="Cambria Math" w:hAnsi="Cambria Math"/>
                                    <w:sz w:val="18"/>
                                    <w:szCs w:val="18"/>
                                    <w:lang w:val="en-US"/>
                                  </w:rPr>
                                  <m:t>HP</m:t>
                                </m:r>
                              </m:sub>
                            </m:sSub>
                          </m:num>
                          <m:den>
                            <m:r>
                              <m:rPr>
                                <m:sty m:val="bi"/>
                              </m:rPr>
                              <w:rPr>
                                <w:rFonts w:ascii="Cambria Math" w:hAnsi="Cambria Math"/>
                                <w:sz w:val="18"/>
                                <w:szCs w:val="18"/>
                                <w:lang w:val="en-US"/>
                              </w:rPr>
                              <m:t>C</m:t>
                            </m:r>
                            <m:r>
                              <m:rPr>
                                <m:sty m:val="b"/>
                              </m:rPr>
                              <w:rPr>
                                <w:rFonts w:ascii="Cambria Math" w:hAnsi="Cambria Math"/>
                                <w:sz w:val="18"/>
                                <w:szCs w:val="18"/>
                                <w:lang w:val="en-US"/>
                              </w:rPr>
                              <m:t>Δ</m:t>
                            </m:r>
                            <m:sSub>
                              <m:sSubPr>
                                <m:ctrlPr>
                                  <w:rPr>
                                    <w:rFonts w:ascii="Cambria Math" w:hAnsi="Cambria Math"/>
                                    <w:sz w:val="18"/>
                                    <w:szCs w:val="18"/>
                                    <w:lang w:val="en-US"/>
                                  </w:rPr>
                                </m:ctrlPr>
                              </m:sSubPr>
                              <m:e>
                                <m:r>
                                  <m:rPr>
                                    <m:sty m:val="b"/>
                                  </m:rPr>
                                  <w:rPr>
                                    <w:rFonts w:ascii="Cambria Math" w:hAnsi="Cambria Math"/>
                                    <w:sz w:val="18"/>
                                    <w:szCs w:val="18"/>
                                    <w:lang w:val="en-US"/>
                                  </w:rPr>
                                  <m:t>C</m:t>
                                </m:r>
                              </m:e>
                              <m:sub>
                                <m:r>
                                  <m:rPr>
                                    <m:sty m:val="bi"/>
                                  </m:rPr>
                                  <w:rPr>
                                    <w:rFonts w:ascii="Cambria Math" w:hAnsi="Cambria Math"/>
                                    <w:sz w:val="18"/>
                                    <w:szCs w:val="18"/>
                                    <w:lang w:val="en-US"/>
                                  </w:rPr>
                                  <m:t>Oz</m:t>
                                </m:r>
                              </m:sub>
                            </m:sSub>
                          </m:den>
                        </m:f>
                      </m:e>
                    </m:d>
                  </m:e>
                  <m:sub>
                    <m:r>
                      <m:rPr>
                        <m:sty m:val="bi"/>
                      </m:rPr>
                      <w:rPr>
                        <w:rFonts w:ascii="Cambria Math" w:hAnsi="Cambria Math"/>
                        <w:sz w:val="18"/>
                        <w:szCs w:val="18"/>
                        <w:lang w:val="en-US"/>
                      </w:rPr>
                      <m:t>P</m:t>
                    </m:r>
                  </m:sub>
                </m:sSub>
              </m:oMath>
            </m:oMathPara>
          </w:p>
        </w:tc>
        <w:tc>
          <w:tcPr>
            <w:tcW w:w="0" w:type="auto"/>
          </w:tcPr>
          <w:p w14:paraId="7223C461" w14:textId="77777777" w:rsidR="006A4E58" w:rsidRPr="00F7064C" w:rsidRDefault="00AF2698" w:rsidP="00CC3839">
            <w:pPr>
              <w:spacing w:after="0" w:line="240" w:lineRule="auto"/>
              <w:cnfStyle w:val="100000000000" w:firstRow="1" w:lastRow="0" w:firstColumn="0" w:lastColumn="0" w:oddVBand="0" w:evenVBand="0" w:oddHBand="0" w:evenHBand="0" w:firstRowFirstColumn="0" w:firstRowLastColumn="0" w:lastRowFirstColumn="0" w:lastRowLastColumn="0"/>
              <w:rPr>
                <w:i/>
                <w:sz w:val="18"/>
                <w:szCs w:val="18"/>
                <w:lang w:val="en-US"/>
              </w:rPr>
            </w:pPr>
            <m:oMath>
              <m:sSub>
                <m:sSubPr>
                  <m:ctrlPr>
                    <w:rPr>
                      <w:rFonts w:ascii="Cambria Math" w:eastAsiaTheme="minorEastAsia" w:hAnsi="Cambria Math" w:cstheme="minorBidi"/>
                      <w:i/>
                      <w:iCs/>
                      <w:sz w:val="18"/>
                      <w:szCs w:val="18"/>
                    </w:rPr>
                  </m:ctrlPr>
                </m:sSubPr>
                <m:e>
                  <m:d>
                    <m:dPr>
                      <m:begChr m:val="{"/>
                      <m:endChr m:val="}"/>
                      <m:ctrlPr>
                        <w:rPr>
                          <w:rFonts w:ascii="Cambria Math" w:eastAsiaTheme="minorEastAsia" w:hAnsi="Cambria Math" w:cstheme="minorBidi"/>
                          <w:i/>
                          <w:iCs/>
                          <w:sz w:val="18"/>
                          <w:szCs w:val="18"/>
                        </w:rPr>
                      </m:ctrlPr>
                    </m:dPr>
                    <m:e>
                      <m:nary>
                        <m:naryPr>
                          <m:limLoc m:val="undOvr"/>
                          <m:subHide m:val="1"/>
                          <m:supHide m:val="1"/>
                          <m:ctrlPr>
                            <w:rPr>
                              <w:rFonts w:ascii="Cambria Math" w:eastAsiaTheme="minorEastAsia" w:hAnsi="Cambria Math" w:cstheme="minorBidi"/>
                              <w:i/>
                              <w:iCs/>
                              <w:sz w:val="18"/>
                              <w:szCs w:val="18"/>
                            </w:rPr>
                          </m:ctrlPr>
                        </m:naryPr>
                        <m:sub/>
                        <m:sup/>
                        <m:e>
                          <m:sSub>
                            <m:sSubPr>
                              <m:ctrlPr>
                                <w:rPr>
                                  <w:rFonts w:ascii="Cambria Math" w:eastAsiaTheme="minorEastAsia" w:hAnsi="Cambria Math" w:cstheme="minorBidi"/>
                                  <w:i/>
                                  <w:iCs/>
                                  <w:sz w:val="18"/>
                                  <w:szCs w:val="18"/>
                                </w:rPr>
                              </m:ctrlPr>
                            </m:sSubPr>
                            <m:e>
                              <m:r>
                                <m:rPr>
                                  <m:sty m:val="bi"/>
                                </m:rPr>
                                <w:rPr>
                                  <w:rFonts w:ascii="Cambria Math" w:hAnsi="Cambria Math" w:cstheme="minorBidi"/>
                                  <w:sz w:val="18"/>
                                  <w:szCs w:val="18"/>
                                </w:rPr>
                                <m:t>C</m:t>
                              </m:r>
                            </m:e>
                            <m:sub>
                              <m:r>
                                <m:rPr>
                                  <m:sty m:val="bi"/>
                                </m:rPr>
                                <w:rPr>
                                  <w:rFonts w:ascii="Cambria Math" w:hAnsi="Cambria Math" w:cstheme="minorBidi"/>
                                  <w:sz w:val="18"/>
                                  <w:szCs w:val="18"/>
                                </w:rPr>
                                <m:t>HO</m:t>
                              </m:r>
                              <m:r>
                                <m:rPr>
                                  <m:sty m:val="bi"/>
                                </m:rPr>
                                <w:rPr>
                                  <w:rFonts w:ascii="Cambria Math" w:hAnsi="+mn-ea" w:cstheme="minorBidi"/>
                                  <w:sz w:val="18"/>
                                  <w:szCs w:val="18"/>
                                </w:rPr>
                                <m:t>°</m:t>
                              </m:r>
                            </m:sub>
                          </m:sSub>
                          <m:r>
                            <m:rPr>
                              <m:sty m:val="bi"/>
                            </m:rPr>
                            <w:rPr>
                              <w:rFonts w:ascii="Cambria Math" w:hAnsi="Cambria Math" w:cstheme="minorBidi"/>
                              <w:sz w:val="18"/>
                              <w:szCs w:val="18"/>
                            </w:rPr>
                            <m:t>dt</m:t>
                          </m:r>
                        </m:e>
                      </m:nary>
                    </m:e>
                  </m:d>
                </m:e>
                <m:sub>
                  <m:r>
                    <m:rPr>
                      <m:sty m:val="bi"/>
                    </m:rPr>
                    <w:rPr>
                      <w:rFonts w:ascii="Cambria Math" w:eastAsiaTheme="minorEastAsia" w:hAnsi="Cambria Math" w:cstheme="minorBidi"/>
                      <w:sz w:val="18"/>
                      <w:szCs w:val="18"/>
                    </w:rPr>
                    <m:t>P</m:t>
                  </m:r>
                </m:sub>
              </m:sSub>
            </m:oMath>
            <w:r w:rsidR="006A4E58" w:rsidRPr="00F7064C">
              <w:rPr>
                <w:rFonts w:ascii="Symbol" w:hAnsi="Symbol"/>
                <w:i/>
                <w:iCs/>
                <w:sz w:val="18"/>
                <w:szCs w:val="18"/>
              </w:rPr>
              <w:t></w:t>
            </w:r>
          </w:p>
        </w:tc>
        <w:tc>
          <w:tcPr>
            <w:tcW w:w="0" w:type="auto"/>
          </w:tcPr>
          <w:p w14:paraId="6131B293" w14:textId="77777777" w:rsidR="006A4E58" w:rsidRPr="00F7064C" w:rsidRDefault="006A4E58" w:rsidP="00CC3839">
            <w:pPr>
              <w:spacing w:after="0" w:line="240" w:lineRule="auto"/>
              <w:cnfStyle w:val="100000000000" w:firstRow="1" w:lastRow="0" w:firstColumn="0" w:lastColumn="0" w:oddVBand="0" w:evenVBand="0" w:oddHBand="0" w:evenHBand="0" w:firstRowFirstColumn="0" w:firstRowLastColumn="0" w:lastRowFirstColumn="0" w:lastRowLastColumn="0"/>
              <w:rPr>
                <w:rFonts w:ascii="Symbol" w:hAnsi="Symbol"/>
                <w:i/>
                <w:sz w:val="18"/>
                <w:szCs w:val="18"/>
                <w:lang w:val="en-US"/>
              </w:rPr>
            </w:pPr>
            <w:r w:rsidRPr="00F7064C">
              <w:rPr>
                <w:rFonts w:ascii="Symbol" w:hAnsi="Symbol"/>
                <w:i/>
                <w:sz w:val="18"/>
                <w:szCs w:val="18"/>
                <w:lang w:val="en-US"/>
              </w:rPr>
              <w:t></w:t>
            </w:r>
            <w:proofErr w:type="spellStart"/>
            <w:r w:rsidRPr="00F7064C">
              <w:rPr>
                <w:i/>
                <w:sz w:val="18"/>
                <w:szCs w:val="18"/>
                <w:vertAlign w:val="subscript"/>
                <w:lang w:val="en-US"/>
              </w:rPr>
              <w:t>Oz,R</w:t>
            </w:r>
            <w:proofErr w:type="spellEnd"/>
          </w:p>
        </w:tc>
        <w:tc>
          <w:tcPr>
            <w:tcW w:w="0" w:type="auto"/>
          </w:tcPr>
          <w:p w14:paraId="4A9C9CA0" w14:textId="14965E94" w:rsidR="006A4E58" w:rsidRPr="00F7064C" w:rsidRDefault="006A4E58" w:rsidP="008750CB">
            <w:pPr>
              <w:spacing w:after="0" w:line="240" w:lineRule="auto"/>
              <w:cnfStyle w:val="100000000000" w:firstRow="1" w:lastRow="0" w:firstColumn="0" w:lastColumn="0" w:oddVBand="0" w:evenVBand="0" w:oddHBand="0" w:evenHBand="0" w:firstRowFirstColumn="0" w:firstRowLastColumn="0" w:lastRowFirstColumn="0" w:lastRowLastColumn="0"/>
              <w:rPr>
                <w:i/>
                <w:sz w:val="18"/>
                <w:szCs w:val="18"/>
                <w:lang w:val="en-US"/>
              </w:rPr>
            </w:pPr>
            <w:r w:rsidRPr="00F7064C">
              <w:rPr>
                <w:rFonts w:ascii="Symbol" w:hAnsi="Symbol"/>
                <w:i/>
                <w:sz w:val="18"/>
                <w:szCs w:val="18"/>
                <w:lang w:val="en-US"/>
              </w:rPr>
              <w:t></w:t>
            </w:r>
            <w:r w:rsidR="008750CB">
              <w:rPr>
                <w:i/>
                <w:sz w:val="18"/>
                <w:szCs w:val="18"/>
                <w:vertAlign w:val="subscript"/>
                <w:lang w:val="en-US"/>
              </w:rPr>
              <w:t>DEA</w:t>
            </w:r>
            <w:r w:rsidRPr="00F7064C">
              <w:rPr>
                <w:i/>
                <w:sz w:val="18"/>
                <w:szCs w:val="18"/>
                <w:vertAlign w:val="subscript"/>
                <w:lang w:val="en-US"/>
              </w:rPr>
              <w:t>,R</w:t>
            </w:r>
          </w:p>
        </w:tc>
        <w:tc>
          <w:tcPr>
            <w:tcW w:w="0" w:type="auto"/>
          </w:tcPr>
          <w:p w14:paraId="75317D30" w14:textId="77777777" w:rsidR="006A4E58" w:rsidRDefault="006A4E58" w:rsidP="006A4E58">
            <w:pPr>
              <w:spacing w:after="0" w:line="240" w:lineRule="auto"/>
              <w:cnfStyle w:val="100000000000" w:firstRow="1" w:lastRow="0" w:firstColumn="0" w:lastColumn="0" w:oddVBand="0" w:evenVBand="0" w:oddHBand="0" w:evenHBand="0" w:firstRowFirstColumn="0" w:firstRowLastColumn="0" w:lastRowFirstColumn="0" w:lastRowLastColumn="0"/>
              <w:rPr>
                <w:rFonts w:ascii="Cambria" w:eastAsia="Times New Roman" w:hAnsi="Cambria"/>
                <w:sz w:val="18"/>
                <w:szCs w:val="18"/>
                <w:lang w:val="en-US"/>
              </w:rPr>
            </w:pPr>
            <w:r w:rsidRPr="00F7064C">
              <w:rPr>
                <w:rFonts w:ascii="Symbol" w:hAnsi="Symbol"/>
                <w:i/>
                <w:sz w:val="18"/>
                <w:szCs w:val="18"/>
                <w:lang w:val="en-US"/>
              </w:rPr>
              <w:t></w:t>
            </w:r>
            <w:r>
              <w:rPr>
                <w:i/>
                <w:sz w:val="18"/>
                <w:szCs w:val="18"/>
                <w:vertAlign w:val="subscript"/>
                <w:lang w:val="en-US"/>
              </w:rPr>
              <w:t>DOC</w:t>
            </w:r>
            <w:r w:rsidRPr="00F7064C">
              <w:rPr>
                <w:i/>
                <w:sz w:val="18"/>
                <w:szCs w:val="18"/>
                <w:vertAlign w:val="subscript"/>
                <w:lang w:val="en-US"/>
              </w:rPr>
              <w:t>,</w:t>
            </w:r>
            <w:r>
              <w:rPr>
                <w:i/>
                <w:sz w:val="18"/>
                <w:szCs w:val="18"/>
                <w:vertAlign w:val="subscript"/>
                <w:lang w:val="en-US"/>
              </w:rPr>
              <w:t>R</w:t>
            </w:r>
          </w:p>
        </w:tc>
        <w:tc>
          <w:tcPr>
            <w:tcW w:w="0" w:type="auto"/>
          </w:tcPr>
          <w:p w14:paraId="069C9D31" w14:textId="77777777" w:rsidR="006A4E58" w:rsidRPr="00F7064C" w:rsidRDefault="00AF2698" w:rsidP="00CC3839">
            <w:pPr>
              <w:spacing w:after="0" w:line="240" w:lineRule="auto"/>
              <w:cnfStyle w:val="100000000000" w:firstRow="1" w:lastRow="0" w:firstColumn="0" w:lastColumn="0" w:oddVBand="0" w:evenVBand="0" w:oddHBand="0" w:evenHBand="0" w:firstRowFirstColumn="0" w:firstRowLastColumn="0" w:lastRowFirstColumn="0" w:lastRowLastColumn="0"/>
              <w:rPr>
                <w:i/>
                <w:sz w:val="18"/>
                <w:szCs w:val="18"/>
                <w:lang w:val="en-US"/>
              </w:rPr>
            </w:pPr>
            <m:oMathPara>
              <m:oMath>
                <m:sSub>
                  <m:sSubPr>
                    <m:ctrlPr>
                      <w:rPr>
                        <w:rFonts w:ascii="Cambria Math" w:hAnsi="Cambria Math"/>
                        <w:i/>
                        <w:sz w:val="18"/>
                        <w:szCs w:val="18"/>
                        <w:lang w:val="en-US"/>
                      </w:rPr>
                    </m:ctrlPr>
                  </m:sSubPr>
                  <m:e>
                    <m:d>
                      <m:dPr>
                        <m:begChr m:val="{"/>
                        <m:endChr m:val="}"/>
                        <m:ctrlPr>
                          <w:rPr>
                            <w:rFonts w:ascii="Cambria Math" w:hAnsi="Cambria Math"/>
                            <w:i/>
                            <w:sz w:val="18"/>
                            <w:szCs w:val="18"/>
                            <w:lang w:val="en-US"/>
                          </w:rPr>
                        </m:ctrlPr>
                      </m:dPr>
                      <m:e>
                        <m:f>
                          <m:fPr>
                            <m:ctrlPr>
                              <w:rPr>
                                <w:rFonts w:ascii="Cambria Math" w:hAnsi="Cambria Math"/>
                                <w:i/>
                                <w:sz w:val="18"/>
                                <w:szCs w:val="18"/>
                                <w:lang w:val="en-US"/>
                              </w:rPr>
                            </m:ctrlPr>
                          </m:fPr>
                          <m:num>
                            <m:r>
                              <m:rPr>
                                <m:sty m:val="b"/>
                              </m:rPr>
                              <w:rPr>
                                <w:rFonts w:ascii="Cambria Math" w:hAnsi="Cambria Math"/>
                                <w:sz w:val="18"/>
                                <w:szCs w:val="18"/>
                                <w:lang w:val="en-US"/>
                              </w:rPr>
                              <m:t>Δ</m:t>
                            </m:r>
                            <m:sSub>
                              <m:sSubPr>
                                <m:ctrlPr>
                                  <w:rPr>
                                    <w:rFonts w:ascii="Cambria Math" w:hAnsi="Cambria Math"/>
                                    <w:sz w:val="18"/>
                                    <w:szCs w:val="18"/>
                                    <w:lang w:val="en-US"/>
                                  </w:rPr>
                                </m:ctrlPr>
                              </m:sSubPr>
                              <m:e>
                                <m:r>
                                  <m:rPr>
                                    <m:sty m:val="b"/>
                                  </m:rPr>
                                  <w:rPr>
                                    <w:rFonts w:ascii="Cambria Math" w:hAnsi="Cambria Math"/>
                                    <w:sz w:val="18"/>
                                    <w:szCs w:val="18"/>
                                    <w:lang w:val="en-US"/>
                                  </w:rPr>
                                  <m:t>C</m:t>
                                </m:r>
                              </m:e>
                              <m:sub>
                                <m:r>
                                  <m:rPr>
                                    <m:sty m:val="bi"/>
                                  </m:rPr>
                                  <w:rPr>
                                    <w:rFonts w:ascii="Cambria Math" w:hAnsi="Cambria Math"/>
                                    <w:sz w:val="18"/>
                                    <w:szCs w:val="18"/>
                                    <w:lang w:val="en-US"/>
                                  </w:rPr>
                                  <m:t>HP</m:t>
                                </m:r>
                              </m:sub>
                            </m:sSub>
                          </m:num>
                          <m:den>
                            <m:r>
                              <m:rPr>
                                <m:sty m:val="bi"/>
                              </m:rPr>
                              <w:rPr>
                                <w:rFonts w:ascii="Cambria Math" w:hAnsi="Cambria Math"/>
                                <w:sz w:val="18"/>
                                <w:szCs w:val="18"/>
                                <w:lang w:val="en-US"/>
                              </w:rPr>
                              <m:t>C</m:t>
                            </m:r>
                            <m:r>
                              <m:rPr>
                                <m:sty m:val="b"/>
                              </m:rPr>
                              <w:rPr>
                                <w:rFonts w:ascii="Cambria Math" w:hAnsi="Cambria Math"/>
                                <w:sz w:val="18"/>
                                <w:szCs w:val="18"/>
                                <w:lang w:val="en-US"/>
                              </w:rPr>
                              <m:t>Δ</m:t>
                            </m:r>
                            <m:sSub>
                              <m:sSubPr>
                                <m:ctrlPr>
                                  <w:rPr>
                                    <w:rFonts w:ascii="Cambria Math" w:hAnsi="Cambria Math"/>
                                    <w:sz w:val="18"/>
                                    <w:szCs w:val="18"/>
                                    <w:lang w:val="en-US"/>
                                  </w:rPr>
                                </m:ctrlPr>
                              </m:sSubPr>
                              <m:e>
                                <m:r>
                                  <m:rPr>
                                    <m:sty m:val="b"/>
                                  </m:rPr>
                                  <w:rPr>
                                    <w:rFonts w:ascii="Cambria Math" w:hAnsi="Cambria Math"/>
                                    <w:sz w:val="18"/>
                                    <w:szCs w:val="18"/>
                                    <w:lang w:val="en-US"/>
                                  </w:rPr>
                                  <m:t>C</m:t>
                                </m:r>
                              </m:e>
                              <m:sub>
                                <m:r>
                                  <m:rPr>
                                    <m:sty m:val="bi"/>
                                  </m:rPr>
                                  <w:rPr>
                                    <w:rFonts w:ascii="Cambria Math" w:hAnsi="Cambria Math"/>
                                    <w:sz w:val="18"/>
                                    <w:szCs w:val="18"/>
                                    <w:lang w:val="en-US"/>
                                  </w:rPr>
                                  <m:t>Oz</m:t>
                                </m:r>
                              </m:sub>
                            </m:sSub>
                          </m:den>
                        </m:f>
                      </m:e>
                    </m:d>
                  </m:e>
                  <m:sub>
                    <m:r>
                      <m:rPr>
                        <m:sty m:val="bi"/>
                      </m:rPr>
                      <w:rPr>
                        <w:rFonts w:ascii="Cambria Math" w:hAnsi="Cambria Math"/>
                        <w:sz w:val="18"/>
                        <w:szCs w:val="18"/>
                        <w:lang w:val="en-US"/>
                      </w:rPr>
                      <m:t>R</m:t>
                    </m:r>
                  </m:sub>
                </m:sSub>
              </m:oMath>
            </m:oMathPara>
          </w:p>
        </w:tc>
        <w:tc>
          <w:tcPr>
            <w:tcW w:w="0" w:type="auto"/>
          </w:tcPr>
          <w:p w14:paraId="414712EE" w14:textId="77777777" w:rsidR="006A4E58" w:rsidRPr="00F7064C" w:rsidRDefault="00AF2698" w:rsidP="00CC3839">
            <w:pPr>
              <w:spacing w:after="0" w:line="240" w:lineRule="auto"/>
              <w:cnfStyle w:val="100000000000" w:firstRow="1" w:lastRow="0" w:firstColumn="0" w:lastColumn="0" w:oddVBand="0" w:evenVBand="0" w:oddHBand="0" w:evenHBand="0" w:firstRowFirstColumn="0" w:firstRowLastColumn="0" w:lastRowFirstColumn="0" w:lastRowLastColumn="0"/>
              <w:rPr>
                <w:sz w:val="18"/>
                <w:szCs w:val="18"/>
                <w:lang w:val="en-US"/>
              </w:rPr>
            </w:pPr>
            <m:oMath>
              <m:sSub>
                <m:sSubPr>
                  <m:ctrlPr>
                    <w:rPr>
                      <w:rFonts w:ascii="Cambria Math" w:eastAsiaTheme="minorEastAsia" w:hAnsi="Cambria Math" w:cstheme="minorBidi"/>
                      <w:i/>
                      <w:iCs/>
                      <w:sz w:val="18"/>
                      <w:szCs w:val="18"/>
                    </w:rPr>
                  </m:ctrlPr>
                </m:sSubPr>
                <m:e>
                  <m:d>
                    <m:dPr>
                      <m:begChr m:val="{"/>
                      <m:endChr m:val="}"/>
                      <m:ctrlPr>
                        <w:rPr>
                          <w:rFonts w:ascii="Cambria Math" w:eastAsiaTheme="minorEastAsia" w:hAnsi="Cambria Math" w:cstheme="minorBidi"/>
                          <w:i/>
                          <w:iCs/>
                          <w:sz w:val="18"/>
                          <w:szCs w:val="18"/>
                        </w:rPr>
                      </m:ctrlPr>
                    </m:dPr>
                    <m:e>
                      <m:nary>
                        <m:naryPr>
                          <m:limLoc m:val="undOvr"/>
                          <m:subHide m:val="1"/>
                          <m:supHide m:val="1"/>
                          <m:ctrlPr>
                            <w:rPr>
                              <w:rFonts w:ascii="Cambria Math" w:eastAsiaTheme="minorEastAsia" w:hAnsi="Cambria Math" w:cstheme="minorBidi"/>
                              <w:i/>
                              <w:iCs/>
                              <w:sz w:val="18"/>
                              <w:szCs w:val="18"/>
                            </w:rPr>
                          </m:ctrlPr>
                        </m:naryPr>
                        <m:sub/>
                        <m:sup/>
                        <m:e>
                          <m:sSub>
                            <m:sSubPr>
                              <m:ctrlPr>
                                <w:rPr>
                                  <w:rFonts w:ascii="Cambria Math" w:eastAsiaTheme="minorEastAsia" w:hAnsi="Cambria Math" w:cstheme="minorBidi"/>
                                  <w:i/>
                                  <w:iCs/>
                                  <w:sz w:val="18"/>
                                  <w:szCs w:val="18"/>
                                </w:rPr>
                              </m:ctrlPr>
                            </m:sSubPr>
                            <m:e>
                              <m:r>
                                <m:rPr>
                                  <m:sty m:val="bi"/>
                                </m:rPr>
                                <w:rPr>
                                  <w:rFonts w:ascii="Cambria Math" w:hAnsi="Cambria Math" w:cstheme="minorBidi"/>
                                  <w:sz w:val="18"/>
                                  <w:szCs w:val="18"/>
                                </w:rPr>
                                <m:t>C</m:t>
                              </m:r>
                            </m:e>
                            <m:sub>
                              <m:r>
                                <m:rPr>
                                  <m:sty m:val="bi"/>
                                </m:rPr>
                                <w:rPr>
                                  <w:rFonts w:ascii="Cambria Math" w:hAnsi="Cambria Math" w:cstheme="minorBidi"/>
                                  <w:sz w:val="18"/>
                                  <w:szCs w:val="18"/>
                                </w:rPr>
                                <m:t>HO</m:t>
                              </m:r>
                              <m:r>
                                <m:rPr>
                                  <m:sty m:val="bi"/>
                                </m:rPr>
                                <w:rPr>
                                  <w:rFonts w:ascii="Cambria Math" w:hAnsi="+mn-ea" w:cstheme="minorBidi"/>
                                  <w:sz w:val="18"/>
                                  <w:szCs w:val="18"/>
                                </w:rPr>
                                <m:t>°</m:t>
                              </m:r>
                            </m:sub>
                          </m:sSub>
                          <m:r>
                            <m:rPr>
                              <m:sty m:val="bi"/>
                            </m:rPr>
                            <w:rPr>
                              <w:rFonts w:ascii="Cambria Math" w:hAnsi="Cambria Math" w:cstheme="minorBidi"/>
                              <w:sz w:val="18"/>
                              <w:szCs w:val="18"/>
                            </w:rPr>
                            <m:t>dt</m:t>
                          </m:r>
                        </m:e>
                      </m:nary>
                    </m:e>
                  </m:d>
                </m:e>
                <m:sub>
                  <m:r>
                    <m:rPr>
                      <m:sty m:val="bi"/>
                    </m:rPr>
                    <w:rPr>
                      <w:rFonts w:ascii="Cambria Math" w:eastAsiaTheme="minorEastAsia" w:hAnsi="Cambria Math" w:cstheme="minorBidi"/>
                      <w:sz w:val="18"/>
                      <w:szCs w:val="18"/>
                    </w:rPr>
                    <m:t>R</m:t>
                  </m:r>
                </m:sub>
              </m:sSub>
            </m:oMath>
            <w:r w:rsidR="006A4E58" w:rsidRPr="00F7064C">
              <w:rPr>
                <w:rFonts w:ascii="Symbol" w:hAnsi="Symbol"/>
                <w:i/>
                <w:iCs/>
                <w:sz w:val="18"/>
                <w:szCs w:val="18"/>
              </w:rPr>
              <w:t></w:t>
            </w:r>
          </w:p>
        </w:tc>
        <w:tc>
          <w:tcPr>
            <w:tcW w:w="0" w:type="auto"/>
          </w:tcPr>
          <w:p w14:paraId="5EADFBCB" w14:textId="77777777" w:rsidR="006A4E58" w:rsidRPr="00F7064C" w:rsidRDefault="006A4E58" w:rsidP="00CC3839">
            <w:pPr>
              <w:spacing w:after="0" w:line="240" w:lineRule="auto"/>
              <w:cnfStyle w:val="100000000000" w:firstRow="1" w:lastRow="0" w:firstColumn="0" w:lastColumn="0" w:oddVBand="0" w:evenVBand="0" w:oddHBand="0" w:evenHBand="0" w:firstRowFirstColumn="0" w:firstRowLastColumn="0" w:lastRowFirstColumn="0" w:lastRowLastColumn="0"/>
              <w:rPr>
                <w:i/>
                <w:sz w:val="18"/>
                <w:szCs w:val="18"/>
                <w:lang w:val="en-US"/>
              </w:rPr>
            </w:pPr>
            <w:proofErr w:type="spellStart"/>
            <w:r w:rsidRPr="00F7064C">
              <w:rPr>
                <w:i/>
                <w:sz w:val="18"/>
                <w:szCs w:val="18"/>
                <w:lang w:val="en-US"/>
              </w:rPr>
              <w:t>R</w:t>
            </w:r>
            <w:r w:rsidRPr="00F7064C">
              <w:rPr>
                <w:i/>
                <w:sz w:val="18"/>
                <w:szCs w:val="18"/>
                <w:vertAlign w:val="subscript"/>
                <w:lang w:val="en-US"/>
              </w:rPr>
              <w:t>ct</w:t>
            </w:r>
            <w:proofErr w:type="spellEnd"/>
          </w:p>
        </w:tc>
        <w:tc>
          <w:tcPr>
            <w:tcW w:w="0" w:type="auto"/>
          </w:tcPr>
          <w:p w14:paraId="53A17196" w14:textId="77777777" w:rsidR="006A4E58" w:rsidRPr="00F7064C" w:rsidRDefault="006A4E58" w:rsidP="00CC3839">
            <w:pPr>
              <w:spacing w:after="0" w:line="240" w:lineRule="auto"/>
              <w:cnfStyle w:val="100000000000" w:firstRow="1" w:lastRow="0" w:firstColumn="0" w:lastColumn="0" w:oddVBand="0" w:evenVBand="0" w:oddHBand="0" w:evenHBand="0" w:firstRowFirstColumn="0" w:firstRowLastColumn="0" w:lastRowFirstColumn="0" w:lastRowLastColumn="0"/>
              <w:rPr>
                <w:rFonts w:ascii="Symbol" w:hAnsi="Symbol"/>
                <w:i/>
                <w:sz w:val="18"/>
                <w:szCs w:val="18"/>
                <w:lang w:val="en-US"/>
              </w:rPr>
            </w:pPr>
            <w:r w:rsidRPr="00F7064C">
              <w:rPr>
                <w:rFonts w:ascii="Symbol" w:hAnsi="Symbol"/>
                <w:i/>
                <w:sz w:val="18"/>
                <w:szCs w:val="18"/>
                <w:lang w:val="en-US"/>
              </w:rPr>
              <w:t></w:t>
            </w:r>
            <w:proofErr w:type="spellStart"/>
            <w:r w:rsidRPr="00F7064C">
              <w:rPr>
                <w:i/>
                <w:sz w:val="18"/>
                <w:szCs w:val="18"/>
                <w:vertAlign w:val="subscript"/>
                <w:lang w:val="en-US"/>
              </w:rPr>
              <w:t>Oz,O</w:t>
            </w:r>
            <w:proofErr w:type="spellEnd"/>
          </w:p>
        </w:tc>
        <w:tc>
          <w:tcPr>
            <w:tcW w:w="0" w:type="auto"/>
          </w:tcPr>
          <w:p w14:paraId="738F7556" w14:textId="2E04C2F8" w:rsidR="006A4E58" w:rsidRPr="00F7064C" w:rsidRDefault="006A4E58" w:rsidP="008750CB">
            <w:pPr>
              <w:spacing w:after="0" w:line="240" w:lineRule="auto"/>
              <w:cnfStyle w:val="100000000000" w:firstRow="1" w:lastRow="0" w:firstColumn="0" w:lastColumn="0" w:oddVBand="0" w:evenVBand="0" w:oddHBand="0" w:evenHBand="0" w:firstRowFirstColumn="0" w:firstRowLastColumn="0" w:lastRowFirstColumn="0" w:lastRowLastColumn="0"/>
              <w:rPr>
                <w:i/>
                <w:sz w:val="18"/>
                <w:szCs w:val="18"/>
                <w:lang w:val="en-US"/>
              </w:rPr>
            </w:pPr>
            <w:r w:rsidRPr="00F7064C">
              <w:rPr>
                <w:rFonts w:ascii="Symbol" w:hAnsi="Symbol"/>
                <w:i/>
                <w:sz w:val="18"/>
                <w:szCs w:val="18"/>
                <w:lang w:val="en-US"/>
              </w:rPr>
              <w:t></w:t>
            </w:r>
            <w:r w:rsidR="008750CB">
              <w:rPr>
                <w:i/>
                <w:sz w:val="18"/>
                <w:szCs w:val="18"/>
                <w:vertAlign w:val="subscript"/>
                <w:lang w:val="en-US"/>
              </w:rPr>
              <w:t>DEA</w:t>
            </w:r>
            <w:r w:rsidRPr="00F7064C">
              <w:rPr>
                <w:i/>
                <w:sz w:val="18"/>
                <w:szCs w:val="18"/>
                <w:vertAlign w:val="subscript"/>
                <w:lang w:val="en-US"/>
              </w:rPr>
              <w:t>,O</w:t>
            </w:r>
          </w:p>
        </w:tc>
        <w:tc>
          <w:tcPr>
            <w:tcW w:w="0" w:type="auto"/>
          </w:tcPr>
          <w:p w14:paraId="61954905" w14:textId="77777777" w:rsidR="006A4E58" w:rsidRDefault="006A4E58" w:rsidP="006A4E58">
            <w:pPr>
              <w:spacing w:after="0" w:line="240" w:lineRule="auto"/>
              <w:cnfStyle w:val="100000000000" w:firstRow="1" w:lastRow="0" w:firstColumn="0" w:lastColumn="0" w:oddVBand="0" w:evenVBand="0" w:oddHBand="0" w:evenHBand="0" w:firstRowFirstColumn="0" w:firstRowLastColumn="0" w:lastRowFirstColumn="0" w:lastRowLastColumn="0"/>
              <w:rPr>
                <w:sz w:val="18"/>
                <w:szCs w:val="18"/>
                <w:lang w:val="en-US"/>
              </w:rPr>
            </w:pPr>
            <w:r w:rsidRPr="00F7064C">
              <w:rPr>
                <w:rFonts w:ascii="Symbol" w:hAnsi="Symbol"/>
                <w:i/>
                <w:sz w:val="18"/>
                <w:szCs w:val="18"/>
                <w:lang w:val="en-US"/>
              </w:rPr>
              <w:t></w:t>
            </w:r>
            <w:r>
              <w:rPr>
                <w:i/>
                <w:sz w:val="18"/>
                <w:szCs w:val="18"/>
                <w:vertAlign w:val="subscript"/>
                <w:lang w:val="en-US"/>
              </w:rPr>
              <w:t>DOC</w:t>
            </w:r>
            <w:r w:rsidRPr="00F7064C">
              <w:rPr>
                <w:i/>
                <w:sz w:val="18"/>
                <w:szCs w:val="18"/>
                <w:vertAlign w:val="subscript"/>
                <w:lang w:val="en-US"/>
              </w:rPr>
              <w:t>,</w:t>
            </w:r>
            <w:r>
              <w:rPr>
                <w:i/>
                <w:sz w:val="18"/>
                <w:szCs w:val="18"/>
                <w:vertAlign w:val="subscript"/>
                <w:lang w:val="en-US"/>
              </w:rPr>
              <w:t>O</w:t>
            </w:r>
          </w:p>
        </w:tc>
        <w:tc>
          <w:tcPr>
            <w:tcW w:w="0" w:type="auto"/>
          </w:tcPr>
          <w:p w14:paraId="371F2A7F" w14:textId="77777777" w:rsidR="006A4E58" w:rsidRPr="00F7064C" w:rsidRDefault="00AF2698" w:rsidP="00CC3839">
            <w:pPr>
              <w:spacing w:after="0" w:line="240" w:lineRule="auto"/>
              <w:cnfStyle w:val="100000000000" w:firstRow="1" w:lastRow="0" w:firstColumn="0" w:lastColumn="0" w:oddVBand="0" w:evenVBand="0" w:oddHBand="0" w:evenHBand="0" w:firstRowFirstColumn="0" w:firstRowLastColumn="0" w:lastRowFirstColumn="0" w:lastRowLastColumn="0"/>
              <w:rPr>
                <w:i/>
                <w:sz w:val="18"/>
                <w:szCs w:val="18"/>
                <w:lang w:val="en-US"/>
              </w:rPr>
            </w:pPr>
            <m:oMathPara>
              <m:oMath>
                <m:sSub>
                  <m:sSubPr>
                    <m:ctrlPr>
                      <w:rPr>
                        <w:rFonts w:ascii="Cambria Math" w:hAnsi="Cambria Math"/>
                        <w:i/>
                        <w:sz w:val="18"/>
                        <w:szCs w:val="18"/>
                        <w:lang w:val="en-US"/>
                      </w:rPr>
                    </m:ctrlPr>
                  </m:sSubPr>
                  <m:e>
                    <m:d>
                      <m:dPr>
                        <m:begChr m:val="{"/>
                        <m:endChr m:val="}"/>
                        <m:ctrlPr>
                          <w:rPr>
                            <w:rFonts w:ascii="Cambria Math" w:hAnsi="Cambria Math"/>
                            <w:i/>
                            <w:sz w:val="18"/>
                            <w:szCs w:val="18"/>
                            <w:lang w:val="en-US"/>
                          </w:rPr>
                        </m:ctrlPr>
                      </m:dPr>
                      <m:e>
                        <m:f>
                          <m:fPr>
                            <m:ctrlPr>
                              <w:rPr>
                                <w:rFonts w:ascii="Cambria Math" w:hAnsi="Cambria Math"/>
                                <w:i/>
                                <w:sz w:val="18"/>
                                <w:szCs w:val="18"/>
                                <w:lang w:val="en-US"/>
                              </w:rPr>
                            </m:ctrlPr>
                          </m:fPr>
                          <m:num>
                            <m:r>
                              <m:rPr>
                                <m:sty m:val="b"/>
                              </m:rPr>
                              <w:rPr>
                                <w:rFonts w:ascii="Cambria Math" w:hAnsi="Cambria Math"/>
                                <w:sz w:val="18"/>
                                <w:szCs w:val="18"/>
                                <w:lang w:val="en-US"/>
                              </w:rPr>
                              <m:t>Δ</m:t>
                            </m:r>
                            <m:sSub>
                              <m:sSubPr>
                                <m:ctrlPr>
                                  <w:rPr>
                                    <w:rFonts w:ascii="Cambria Math" w:hAnsi="Cambria Math"/>
                                    <w:sz w:val="18"/>
                                    <w:szCs w:val="18"/>
                                    <w:lang w:val="en-US"/>
                                  </w:rPr>
                                </m:ctrlPr>
                              </m:sSubPr>
                              <m:e>
                                <m:r>
                                  <m:rPr>
                                    <m:sty m:val="b"/>
                                  </m:rPr>
                                  <w:rPr>
                                    <w:rFonts w:ascii="Cambria Math" w:hAnsi="Cambria Math"/>
                                    <w:sz w:val="18"/>
                                    <w:szCs w:val="18"/>
                                    <w:lang w:val="en-US"/>
                                  </w:rPr>
                                  <m:t>C</m:t>
                                </m:r>
                              </m:e>
                              <m:sub>
                                <m:r>
                                  <m:rPr>
                                    <m:sty m:val="bi"/>
                                  </m:rPr>
                                  <w:rPr>
                                    <w:rFonts w:ascii="Cambria Math" w:hAnsi="Cambria Math"/>
                                    <w:sz w:val="18"/>
                                    <w:szCs w:val="18"/>
                                    <w:lang w:val="en-US"/>
                                  </w:rPr>
                                  <m:t>HP</m:t>
                                </m:r>
                              </m:sub>
                            </m:sSub>
                          </m:num>
                          <m:den>
                            <m:r>
                              <m:rPr>
                                <m:sty m:val="bi"/>
                              </m:rPr>
                              <w:rPr>
                                <w:rFonts w:ascii="Cambria Math" w:hAnsi="Cambria Math"/>
                                <w:sz w:val="18"/>
                                <w:szCs w:val="18"/>
                                <w:lang w:val="en-US"/>
                              </w:rPr>
                              <m:t>C</m:t>
                            </m:r>
                            <m:r>
                              <m:rPr>
                                <m:sty m:val="b"/>
                              </m:rPr>
                              <w:rPr>
                                <w:rFonts w:ascii="Cambria Math" w:hAnsi="Cambria Math"/>
                                <w:sz w:val="18"/>
                                <w:szCs w:val="18"/>
                                <w:lang w:val="en-US"/>
                              </w:rPr>
                              <m:t>Δ</m:t>
                            </m:r>
                            <m:sSub>
                              <m:sSubPr>
                                <m:ctrlPr>
                                  <w:rPr>
                                    <w:rFonts w:ascii="Cambria Math" w:hAnsi="Cambria Math"/>
                                    <w:sz w:val="18"/>
                                    <w:szCs w:val="18"/>
                                    <w:lang w:val="en-US"/>
                                  </w:rPr>
                                </m:ctrlPr>
                              </m:sSubPr>
                              <m:e>
                                <m:r>
                                  <m:rPr>
                                    <m:sty m:val="b"/>
                                  </m:rPr>
                                  <w:rPr>
                                    <w:rFonts w:ascii="Cambria Math" w:hAnsi="Cambria Math"/>
                                    <w:sz w:val="18"/>
                                    <w:szCs w:val="18"/>
                                    <w:lang w:val="en-US"/>
                                  </w:rPr>
                                  <m:t>C</m:t>
                                </m:r>
                              </m:e>
                              <m:sub>
                                <m:r>
                                  <m:rPr>
                                    <m:sty m:val="bi"/>
                                  </m:rPr>
                                  <w:rPr>
                                    <w:rFonts w:ascii="Cambria Math" w:hAnsi="Cambria Math"/>
                                    <w:sz w:val="18"/>
                                    <w:szCs w:val="18"/>
                                    <w:lang w:val="en-US"/>
                                  </w:rPr>
                                  <m:t>Oz</m:t>
                                </m:r>
                              </m:sub>
                            </m:sSub>
                          </m:den>
                        </m:f>
                      </m:e>
                    </m:d>
                  </m:e>
                  <m:sub>
                    <m:r>
                      <m:rPr>
                        <m:sty m:val="bi"/>
                      </m:rPr>
                      <w:rPr>
                        <w:rFonts w:ascii="Cambria Math" w:hAnsi="Cambria Math"/>
                        <w:sz w:val="18"/>
                        <w:szCs w:val="18"/>
                        <w:lang w:val="en-US"/>
                      </w:rPr>
                      <m:t>O</m:t>
                    </m:r>
                  </m:sub>
                </m:sSub>
              </m:oMath>
            </m:oMathPara>
          </w:p>
        </w:tc>
      </w:tr>
      <w:tr w:rsidR="008750CB" w:rsidRPr="000D5D26" w14:paraId="54664C12" w14:textId="77777777" w:rsidTr="006A4E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DB30181" w14:textId="77777777" w:rsidR="006A4E58" w:rsidRPr="00F7064C" w:rsidRDefault="006A4E58" w:rsidP="00CC3839">
            <w:pPr>
              <w:spacing w:after="0" w:line="240" w:lineRule="auto"/>
              <w:rPr>
                <w:sz w:val="18"/>
                <w:szCs w:val="18"/>
                <w:lang w:val="en-US"/>
              </w:rPr>
            </w:pPr>
          </w:p>
        </w:tc>
        <w:tc>
          <w:tcPr>
            <w:tcW w:w="0" w:type="auto"/>
          </w:tcPr>
          <w:p w14:paraId="674D94EB" w14:textId="77777777" w:rsidR="006A4E58" w:rsidRPr="00F7064C" w:rsidRDefault="006A4E58" w:rsidP="00CC3839">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lang w:val="en-US"/>
              </w:rPr>
            </w:pPr>
            <w:r w:rsidRPr="00F7064C">
              <w:rPr>
                <w:sz w:val="18"/>
                <w:szCs w:val="18"/>
                <w:lang w:val="en-US"/>
              </w:rPr>
              <w:t>mol mol</w:t>
            </w:r>
            <w:r w:rsidRPr="00F7064C">
              <w:rPr>
                <w:sz w:val="18"/>
                <w:szCs w:val="18"/>
                <w:vertAlign w:val="superscript"/>
                <w:lang w:val="en-US"/>
              </w:rPr>
              <w:t>-1</w:t>
            </w:r>
          </w:p>
        </w:tc>
        <w:tc>
          <w:tcPr>
            <w:tcW w:w="0" w:type="auto"/>
          </w:tcPr>
          <w:p w14:paraId="2656DA28" w14:textId="77777777" w:rsidR="006A4E58" w:rsidRPr="00F7064C" w:rsidRDefault="006A4E58" w:rsidP="00CC3839">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lang w:val="en-US"/>
              </w:rPr>
            </w:pPr>
            <w:r>
              <w:rPr>
                <w:sz w:val="18"/>
                <w:szCs w:val="18"/>
                <w:lang w:val="en-US"/>
              </w:rPr>
              <w:t>g</w:t>
            </w:r>
            <w:r w:rsidRPr="006A4E58">
              <w:rPr>
                <w:sz w:val="18"/>
                <w:szCs w:val="18"/>
                <w:vertAlign w:val="subscript"/>
                <w:lang w:val="en-US"/>
              </w:rPr>
              <w:t>O3</w:t>
            </w:r>
            <w:r>
              <w:rPr>
                <w:sz w:val="18"/>
                <w:szCs w:val="18"/>
                <w:lang w:val="en-US"/>
              </w:rPr>
              <w:t xml:space="preserve"> g</w:t>
            </w:r>
            <w:r w:rsidRPr="006A4E58">
              <w:rPr>
                <w:sz w:val="18"/>
                <w:szCs w:val="18"/>
                <w:vertAlign w:val="superscript"/>
                <w:lang w:val="en-US"/>
              </w:rPr>
              <w:t>-1</w:t>
            </w:r>
            <w:r w:rsidRPr="006A4E58">
              <w:rPr>
                <w:sz w:val="18"/>
                <w:szCs w:val="18"/>
                <w:vertAlign w:val="subscript"/>
                <w:lang w:val="en-US"/>
              </w:rPr>
              <w:t>DOC</w:t>
            </w:r>
          </w:p>
        </w:tc>
        <w:tc>
          <w:tcPr>
            <w:tcW w:w="0" w:type="auto"/>
          </w:tcPr>
          <w:p w14:paraId="6CFC01C0" w14:textId="77777777" w:rsidR="006A4E58" w:rsidRPr="00F7064C" w:rsidRDefault="006A4E58" w:rsidP="00CC3839">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lang w:val="en-US"/>
              </w:rPr>
            </w:pPr>
            <w:r w:rsidRPr="00F7064C">
              <w:rPr>
                <w:sz w:val="18"/>
                <w:szCs w:val="18"/>
                <w:lang w:val="en-US"/>
              </w:rPr>
              <w:t>%</w:t>
            </w:r>
          </w:p>
        </w:tc>
        <w:tc>
          <w:tcPr>
            <w:tcW w:w="0" w:type="auto"/>
          </w:tcPr>
          <w:p w14:paraId="1ADC1F0F" w14:textId="77777777" w:rsidR="006A4E58" w:rsidRPr="00F7064C" w:rsidRDefault="006A4E58" w:rsidP="00CC3839">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lang w:val="en-US"/>
              </w:rPr>
            </w:pPr>
            <w:r w:rsidRPr="00F7064C">
              <w:rPr>
                <w:sz w:val="18"/>
                <w:szCs w:val="18"/>
                <w:lang w:val="en-US"/>
              </w:rPr>
              <w:t>%</w:t>
            </w:r>
          </w:p>
        </w:tc>
        <w:tc>
          <w:tcPr>
            <w:tcW w:w="0" w:type="auto"/>
          </w:tcPr>
          <w:p w14:paraId="09A0431E" w14:textId="77777777" w:rsidR="006A4E58" w:rsidRPr="00F7064C" w:rsidRDefault="006A4E58" w:rsidP="00CC3839">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lang w:val="en-US"/>
              </w:rPr>
            </w:pPr>
            <w:r w:rsidRPr="00F7064C">
              <w:rPr>
                <w:sz w:val="18"/>
                <w:szCs w:val="18"/>
                <w:lang w:val="en-US"/>
              </w:rPr>
              <w:t>%</w:t>
            </w:r>
          </w:p>
        </w:tc>
        <w:tc>
          <w:tcPr>
            <w:tcW w:w="0" w:type="auto"/>
          </w:tcPr>
          <w:p w14:paraId="643B8002" w14:textId="77777777" w:rsidR="006A4E58" w:rsidRPr="00F7064C" w:rsidRDefault="006A4E58" w:rsidP="00CC3839">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lang w:val="en-US"/>
              </w:rPr>
            </w:pPr>
          </w:p>
        </w:tc>
        <w:tc>
          <w:tcPr>
            <w:tcW w:w="0" w:type="auto"/>
          </w:tcPr>
          <w:p w14:paraId="59AAA9B6" w14:textId="77777777" w:rsidR="006A4E58" w:rsidRPr="00F7064C" w:rsidRDefault="006A4E58" w:rsidP="00CC3839">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lang w:val="en-US"/>
              </w:rPr>
            </w:pPr>
            <w:r w:rsidRPr="00F7064C">
              <w:rPr>
                <w:sz w:val="18"/>
                <w:szCs w:val="18"/>
                <w:lang w:val="en-US"/>
              </w:rPr>
              <w:t>mol mol</w:t>
            </w:r>
            <w:r w:rsidRPr="00F7064C">
              <w:rPr>
                <w:sz w:val="18"/>
                <w:szCs w:val="18"/>
                <w:vertAlign w:val="superscript"/>
                <w:lang w:val="en-US"/>
              </w:rPr>
              <w:t>-1</w:t>
            </w:r>
          </w:p>
        </w:tc>
        <w:tc>
          <w:tcPr>
            <w:tcW w:w="0" w:type="auto"/>
          </w:tcPr>
          <w:p w14:paraId="033D94EC" w14:textId="77777777" w:rsidR="006A4E58" w:rsidRPr="00F7064C" w:rsidRDefault="006A4E58" w:rsidP="00CC3839">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lang w:val="en-US"/>
              </w:rPr>
            </w:pPr>
            <w:r w:rsidRPr="00F7064C">
              <w:rPr>
                <w:sz w:val="18"/>
                <w:szCs w:val="18"/>
                <w:lang w:val="en-US"/>
              </w:rPr>
              <w:t>mol L</w:t>
            </w:r>
            <w:r w:rsidRPr="00F7064C">
              <w:rPr>
                <w:sz w:val="18"/>
                <w:szCs w:val="18"/>
                <w:vertAlign w:val="superscript"/>
                <w:lang w:val="en-US"/>
              </w:rPr>
              <w:t>-1</w:t>
            </w:r>
            <w:r w:rsidRPr="00F7064C">
              <w:rPr>
                <w:sz w:val="18"/>
                <w:szCs w:val="18"/>
                <w:lang w:val="en-US"/>
              </w:rPr>
              <w:t xml:space="preserve"> s</w:t>
            </w:r>
          </w:p>
        </w:tc>
        <w:tc>
          <w:tcPr>
            <w:tcW w:w="0" w:type="auto"/>
          </w:tcPr>
          <w:p w14:paraId="6C86C120" w14:textId="77777777" w:rsidR="006A4E58" w:rsidRPr="00F7064C" w:rsidRDefault="006A4E58" w:rsidP="00CC3839">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lang w:val="en-US"/>
              </w:rPr>
            </w:pPr>
            <w:r w:rsidRPr="00F7064C">
              <w:rPr>
                <w:sz w:val="18"/>
                <w:szCs w:val="18"/>
                <w:lang w:val="en-US"/>
              </w:rPr>
              <w:t>%</w:t>
            </w:r>
          </w:p>
        </w:tc>
        <w:tc>
          <w:tcPr>
            <w:tcW w:w="0" w:type="auto"/>
          </w:tcPr>
          <w:p w14:paraId="08ABECF4" w14:textId="77777777" w:rsidR="006A4E58" w:rsidRPr="00F7064C" w:rsidRDefault="006A4E58" w:rsidP="00CC3839">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lang w:val="en-US"/>
              </w:rPr>
            </w:pPr>
            <w:r w:rsidRPr="00F7064C">
              <w:rPr>
                <w:sz w:val="18"/>
                <w:szCs w:val="18"/>
                <w:lang w:val="en-US"/>
              </w:rPr>
              <w:t>%</w:t>
            </w:r>
          </w:p>
        </w:tc>
        <w:tc>
          <w:tcPr>
            <w:tcW w:w="0" w:type="auto"/>
          </w:tcPr>
          <w:p w14:paraId="46AE0EA7" w14:textId="77777777" w:rsidR="006A4E58" w:rsidRPr="00F7064C" w:rsidRDefault="006A4E58" w:rsidP="00CC3839">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lang w:val="en-US"/>
              </w:rPr>
            </w:pPr>
          </w:p>
        </w:tc>
        <w:tc>
          <w:tcPr>
            <w:tcW w:w="0" w:type="auto"/>
          </w:tcPr>
          <w:p w14:paraId="1E74F77C" w14:textId="77777777" w:rsidR="006A4E58" w:rsidRPr="00F7064C" w:rsidRDefault="006A4E58" w:rsidP="00CC3839">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lang w:val="en-US"/>
              </w:rPr>
            </w:pPr>
            <w:r w:rsidRPr="00F7064C">
              <w:rPr>
                <w:sz w:val="18"/>
                <w:szCs w:val="18"/>
                <w:lang w:val="en-US"/>
              </w:rPr>
              <w:t>mol mol</w:t>
            </w:r>
            <w:r w:rsidRPr="00F7064C">
              <w:rPr>
                <w:sz w:val="18"/>
                <w:szCs w:val="18"/>
                <w:vertAlign w:val="superscript"/>
                <w:lang w:val="en-US"/>
              </w:rPr>
              <w:t>-1</w:t>
            </w:r>
          </w:p>
        </w:tc>
        <w:tc>
          <w:tcPr>
            <w:tcW w:w="0" w:type="auto"/>
          </w:tcPr>
          <w:p w14:paraId="08470939" w14:textId="77777777" w:rsidR="006A4E58" w:rsidRPr="00F7064C" w:rsidRDefault="006A4E58" w:rsidP="00CC3839">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lang w:val="en-US"/>
              </w:rPr>
            </w:pPr>
            <w:r w:rsidRPr="00F7064C">
              <w:rPr>
                <w:sz w:val="18"/>
                <w:szCs w:val="18"/>
                <w:lang w:val="en-US"/>
              </w:rPr>
              <w:t>mol L</w:t>
            </w:r>
            <w:r w:rsidRPr="00F7064C">
              <w:rPr>
                <w:sz w:val="18"/>
                <w:szCs w:val="18"/>
                <w:vertAlign w:val="superscript"/>
                <w:lang w:val="en-US"/>
              </w:rPr>
              <w:t>-1</w:t>
            </w:r>
            <w:r w:rsidRPr="00F7064C">
              <w:rPr>
                <w:sz w:val="18"/>
                <w:szCs w:val="18"/>
                <w:lang w:val="en-US"/>
              </w:rPr>
              <w:t xml:space="preserve"> s</w:t>
            </w:r>
          </w:p>
        </w:tc>
        <w:tc>
          <w:tcPr>
            <w:tcW w:w="0" w:type="auto"/>
          </w:tcPr>
          <w:p w14:paraId="28397386" w14:textId="77777777" w:rsidR="006A4E58" w:rsidRPr="00F7064C" w:rsidRDefault="006A4E58" w:rsidP="00CC3839">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lang w:val="en-US"/>
              </w:rPr>
            </w:pPr>
          </w:p>
        </w:tc>
        <w:tc>
          <w:tcPr>
            <w:tcW w:w="0" w:type="auto"/>
          </w:tcPr>
          <w:p w14:paraId="3F11AEC7" w14:textId="77777777" w:rsidR="006A4E58" w:rsidRPr="00F7064C" w:rsidRDefault="006A4E58" w:rsidP="00CC3839">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lang w:val="en-US"/>
              </w:rPr>
            </w:pPr>
            <w:r w:rsidRPr="00F7064C">
              <w:rPr>
                <w:sz w:val="18"/>
                <w:szCs w:val="18"/>
                <w:lang w:val="en-US"/>
              </w:rPr>
              <w:t>%</w:t>
            </w:r>
          </w:p>
        </w:tc>
        <w:tc>
          <w:tcPr>
            <w:tcW w:w="0" w:type="auto"/>
          </w:tcPr>
          <w:p w14:paraId="246ACCA1" w14:textId="77777777" w:rsidR="006A4E58" w:rsidRPr="00F7064C" w:rsidRDefault="006A4E58" w:rsidP="00CC3839">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lang w:val="en-US"/>
              </w:rPr>
            </w:pPr>
            <w:r w:rsidRPr="00F7064C">
              <w:rPr>
                <w:sz w:val="18"/>
                <w:szCs w:val="18"/>
                <w:lang w:val="en-US"/>
              </w:rPr>
              <w:t>%</w:t>
            </w:r>
          </w:p>
        </w:tc>
        <w:tc>
          <w:tcPr>
            <w:tcW w:w="0" w:type="auto"/>
          </w:tcPr>
          <w:p w14:paraId="30390924" w14:textId="77777777" w:rsidR="006A4E58" w:rsidRPr="00F7064C" w:rsidRDefault="006A4E58" w:rsidP="00CC3839">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lang w:val="en-US"/>
              </w:rPr>
            </w:pPr>
          </w:p>
        </w:tc>
        <w:tc>
          <w:tcPr>
            <w:tcW w:w="0" w:type="auto"/>
          </w:tcPr>
          <w:p w14:paraId="17207CF4" w14:textId="77777777" w:rsidR="006A4E58" w:rsidRPr="00F7064C" w:rsidRDefault="006A4E58" w:rsidP="00CC3839">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lang w:val="en-US"/>
              </w:rPr>
            </w:pPr>
            <w:r w:rsidRPr="00F7064C">
              <w:rPr>
                <w:sz w:val="18"/>
                <w:szCs w:val="18"/>
                <w:lang w:val="en-US"/>
              </w:rPr>
              <w:t>mol mol</w:t>
            </w:r>
            <w:r w:rsidRPr="00F7064C">
              <w:rPr>
                <w:sz w:val="18"/>
                <w:szCs w:val="18"/>
                <w:vertAlign w:val="superscript"/>
                <w:lang w:val="en-US"/>
              </w:rPr>
              <w:t>-1</w:t>
            </w:r>
          </w:p>
        </w:tc>
      </w:tr>
      <w:tr w:rsidR="008750CB" w:rsidRPr="000D5D26" w14:paraId="7504258E" w14:textId="77777777" w:rsidTr="006A4E58">
        <w:tc>
          <w:tcPr>
            <w:cnfStyle w:val="001000000000" w:firstRow="0" w:lastRow="0" w:firstColumn="1" w:lastColumn="0" w:oddVBand="0" w:evenVBand="0" w:oddHBand="0" w:evenHBand="0" w:firstRowFirstColumn="0" w:firstRowLastColumn="0" w:lastRowFirstColumn="0" w:lastRowLastColumn="0"/>
            <w:tcW w:w="0" w:type="auto"/>
          </w:tcPr>
          <w:p w14:paraId="7381278D" w14:textId="77777777" w:rsidR="006A4E58" w:rsidRPr="00F7064C" w:rsidRDefault="00FC5072" w:rsidP="00CC3839">
            <w:pPr>
              <w:spacing w:after="0" w:line="240" w:lineRule="auto"/>
              <w:rPr>
                <w:sz w:val="18"/>
                <w:szCs w:val="18"/>
                <w:lang w:val="en-US"/>
              </w:rPr>
            </w:pPr>
            <w:r>
              <w:rPr>
                <w:sz w:val="18"/>
                <w:szCs w:val="18"/>
                <w:lang w:val="en-US"/>
              </w:rPr>
              <w:t>NP10</w:t>
            </w:r>
          </w:p>
        </w:tc>
        <w:tc>
          <w:tcPr>
            <w:tcW w:w="0" w:type="auto"/>
          </w:tcPr>
          <w:p w14:paraId="3CD74455" w14:textId="77777777" w:rsidR="006A4E58" w:rsidRPr="00F7064C" w:rsidRDefault="006A4E58" w:rsidP="00CC3839">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lang w:val="en-US"/>
              </w:rPr>
            </w:pPr>
            <w:r>
              <w:rPr>
                <w:sz w:val="18"/>
                <w:szCs w:val="18"/>
                <w:lang w:val="en-US"/>
              </w:rPr>
              <w:t>0.94</w:t>
            </w:r>
          </w:p>
        </w:tc>
        <w:tc>
          <w:tcPr>
            <w:tcW w:w="0" w:type="auto"/>
          </w:tcPr>
          <w:p w14:paraId="29655150" w14:textId="77777777" w:rsidR="006A4E58" w:rsidRPr="00F7064C" w:rsidRDefault="006A4E58" w:rsidP="00CC3839">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lang w:val="en-US"/>
              </w:rPr>
            </w:pPr>
            <w:r>
              <w:rPr>
                <w:sz w:val="18"/>
                <w:szCs w:val="18"/>
                <w:lang w:val="en-US"/>
              </w:rPr>
              <w:t>0.31</w:t>
            </w:r>
          </w:p>
        </w:tc>
        <w:tc>
          <w:tcPr>
            <w:tcW w:w="0" w:type="auto"/>
          </w:tcPr>
          <w:p w14:paraId="2EED3B23" w14:textId="77777777" w:rsidR="006A4E58" w:rsidRPr="00F7064C" w:rsidRDefault="006A4E58" w:rsidP="00CC3839">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lang w:val="en-US"/>
              </w:rPr>
            </w:pPr>
            <w:r>
              <w:rPr>
                <w:sz w:val="18"/>
                <w:szCs w:val="18"/>
                <w:lang w:val="en-US"/>
              </w:rPr>
              <w:t>20.5</w:t>
            </w:r>
          </w:p>
        </w:tc>
        <w:tc>
          <w:tcPr>
            <w:tcW w:w="0" w:type="auto"/>
          </w:tcPr>
          <w:p w14:paraId="5E0275B8" w14:textId="77777777" w:rsidR="006A4E58" w:rsidRPr="00F7064C" w:rsidRDefault="006A4E58" w:rsidP="006A4E58">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lang w:val="en-US"/>
              </w:rPr>
            </w:pPr>
            <w:r>
              <w:rPr>
                <w:sz w:val="18"/>
                <w:szCs w:val="18"/>
                <w:lang w:val="en-US"/>
              </w:rPr>
              <w:t>99.3</w:t>
            </w:r>
            <w:r w:rsidRPr="00F7064C">
              <w:rPr>
                <w:rFonts w:cs="Calibri"/>
                <w:sz w:val="18"/>
                <w:szCs w:val="18"/>
                <w:lang w:val="en-US"/>
              </w:rPr>
              <w:t>±</w:t>
            </w:r>
            <w:r>
              <w:rPr>
                <w:sz w:val="18"/>
                <w:szCs w:val="18"/>
                <w:lang w:val="en-US"/>
              </w:rPr>
              <w:t>0.7</w:t>
            </w:r>
          </w:p>
        </w:tc>
        <w:tc>
          <w:tcPr>
            <w:tcW w:w="0" w:type="auto"/>
          </w:tcPr>
          <w:p w14:paraId="1F6B030A" w14:textId="77777777" w:rsidR="006A4E58" w:rsidRPr="00F7064C" w:rsidRDefault="006A4E58" w:rsidP="006A4E58">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lang w:val="en-US"/>
              </w:rPr>
            </w:pPr>
            <w:r>
              <w:rPr>
                <w:sz w:val="18"/>
                <w:szCs w:val="18"/>
                <w:lang w:val="en-US"/>
              </w:rPr>
              <w:t>35</w:t>
            </w:r>
            <w:r w:rsidRPr="00F7064C">
              <w:rPr>
                <w:rFonts w:cs="Calibri"/>
                <w:sz w:val="18"/>
                <w:szCs w:val="18"/>
                <w:lang w:val="en-US"/>
              </w:rPr>
              <w:t>±</w:t>
            </w:r>
            <w:r>
              <w:rPr>
                <w:sz w:val="18"/>
                <w:szCs w:val="18"/>
                <w:lang w:val="en-US"/>
              </w:rPr>
              <w:t>5</w:t>
            </w:r>
          </w:p>
        </w:tc>
        <w:tc>
          <w:tcPr>
            <w:tcW w:w="0" w:type="auto"/>
          </w:tcPr>
          <w:p w14:paraId="67605F63" w14:textId="77777777" w:rsidR="006A4E58" w:rsidRPr="00F7064C" w:rsidRDefault="00EB5CB0" w:rsidP="00CC3839">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lang w:val="en-US"/>
              </w:rPr>
            </w:pPr>
            <w:r>
              <w:rPr>
                <w:sz w:val="18"/>
                <w:szCs w:val="18"/>
                <w:lang w:val="en-US"/>
              </w:rPr>
              <w:t xml:space="preserve">36 </w:t>
            </w:r>
            <w:r>
              <w:rPr>
                <w:rFonts w:cs="Calibri"/>
                <w:sz w:val="18"/>
                <w:szCs w:val="18"/>
                <w:lang w:val="en-US"/>
              </w:rPr>
              <w:t>± 2</w:t>
            </w:r>
          </w:p>
        </w:tc>
        <w:tc>
          <w:tcPr>
            <w:tcW w:w="0" w:type="auto"/>
          </w:tcPr>
          <w:p w14:paraId="7738411D" w14:textId="77777777" w:rsidR="006A4E58" w:rsidRPr="00F7064C" w:rsidRDefault="006A4E58" w:rsidP="006A4E58">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lang w:val="en-US"/>
              </w:rPr>
            </w:pPr>
            <w:r w:rsidRPr="00F7064C">
              <w:rPr>
                <w:sz w:val="18"/>
                <w:szCs w:val="18"/>
                <w:lang w:val="en-US"/>
              </w:rPr>
              <w:t>0.</w:t>
            </w:r>
            <w:r>
              <w:rPr>
                <w:sz w:val="18"/>
                <w:szCs w:val="18"/>
                <w:lang w:val="en-US"/>
              </w:rPr>
              <w:t>4</w:t>
            </w:r>
            <w:r w:rsidRPr="00F7064C">
              <w:rPr>
                <w:rFonts w:cs="Calibri"/>
                <w:sz w:val="18"/>
                <w:szCs w:val="18"/>
                <w:lang w:val="en-US"/>
              </w:rPr>
              <w:t>±</w:t>
            </w:r>
            <w:r w:rsidRPr="00F7064C">
              <w:rPr>
                <w:sz w:val="18"/>
                <w:szCs w:val="18"/>
                <w:lang w:val="en-US"/>
              </w:rPr>
              <w:t xml:space="preserve"> 0.</w:t>
            </w:r>
            <w:r>
              <w:rPr>
                <w:sz w:val="18"/>
                <w:szCs w:val="18"/>
                <w:lang w:val="en-US"/>
              </w:rPr>
              <w:t>1</w:t>
            </w:r>
          </w:p>
        </w:tc>
        <w:tc>
          <w:tcPr>
            <w:tcW w:w="0" w:type="auto"/>
          </w:tcPr>
          <w:p w14:paraId="4426E1CE" w14:textId="77777777" w:rsidR="006A4E58" w:rsidRPr="00F7064C" w:rsidRDefault="006A4E58" w:rsidP="006A4E58">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lang w:val="en-US"/>
              </w:rPr>
            </w:pPr>
            <w:r w:rsidRPr="00F7064C">
              <w:rPr>
                <w:sz w:val="18"/>
                <w:szCs w:val="18"/>
                <w:lang w:val="en-US"/>
              </w:rPr>
              <w:t>(</w:t>
            </w:r>
            <w:r>
              <w:rPr>
                <w:sz w:val="18"/>
                <w:szCs w:val="18"/>
                <w:lang w:val="en-US"/>
              </w:rPr>
              <w:t>3.7</w:t>
            </w:r>
            <w:r>
              <w:rPr>
                <w:rFonts w:cs="Calibri"/>
                <w:sz w:val="18"/>
                <w:szCs w:val="18"/>
                <w:lang w:val="en-US"/>
              </w:rPr>
              <w:t>± 0.8</w:t>
            </w:r>
            <w:r w:rsidRPr="00F7064C">
              <w:rPr>
                <w:rFonts w:cs="Calibri"/>
                <w:sz w:val="18"/>
                <w:szCs w:val="18"/>
                <w:lang w:val="en-US"/>
              </w:rPr>
              <w:t>)</w:t>
            </w:r>
            <w:r w:rsidRPr="00F7064C">
              <w:rPr>
                <w:rFonts w:ascii="Cambria Math" w:hAnsi="Cambria Math" w:cs="Calibri"/>
                <w:sz w:val="18"/>
                <w:szCs w:val="18"/>
                <w:lang w:val="en-US"/>
              </w:rPr>
              <w:t>×</w:t>
            </w:r>
            <w:r w:rsidRPr="00F7064C">
              <w:rPr>
                <w:rFonts w:cs="Calibri"/>
                <w:sz w:val="18"/>
                <w:szCs w:val="18"/>
                <w:lang w:val="en-US"/>
              </w:rPr>
              <w:t>10</w:t>
            </w:r>
            <w:r>
              <w:rPr>
                <w:rFonts w:cs="Calibri"/>
                <w:sz w:val="18"/>
                <w:szCs w:val="18"/>
                <w:vertAlign w:val="superscript"/>
                <w:lang w:val="en-US"/>
              </w:rPr>
              <w:t>-10</w:t>
            </w:r>
          </w:p>
        </w:tc>
        <w:tc>
          <w:tcPr>
            <w:tcW w:w="0" w:type="auto"/>
          </w:tcPr>
          <w:p w14:paraId="22B187CF" w14:textId="77777777" w:rsidR="006A4E58" w:rsidRPr="00F7064C" w:rsidRDefault="006A4E58" w:rsidP="00EB5CB0">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lang w:val="en-US"/>
              </w:rPr>
            </w:pPr>
            <w:r w:rsidRPr="00F7064C">
              <w:rPr>
                <w:sz w:val="18"/>
                <w:szCs w:val="18"/>
                <w:lang w:val="en-US"/>
              </w:rPr>
              <w:t>9</w:t>
            </w:r>
            <w:r w:rsidR="00EB5CB0">
              <w:rPr>
                <w:sz w:val="18"/>
                <w:szCs w:val="18"/>
                <w:lang w:val="en-US"/>
              </w:rPr>
              <w:t>7</w:t>
            </w:r>
            <w:r w:rsidRPr="00F7064C">
              <w:rPr>
                <w:rFonts w:cs="Calibri"/>
                <w:sz w:val="18"/>
                <w:szCs w:val="18"/>
                <w:lang w:val="en-US"/>
              </w:rPr>
              <w:t>± 2</w:t>
            </w:r>
          </w:p>
        </w:tc>
        <w:tc>
          <w:tcPr>
            <w:tcW w:w="0" w:type="auto"/>
          </w:tcPr>
          <w:p w14:paraId="0FB3E03A" w14:textId="77777777" w:rsidR="006A4E58" w:rsidRPr="00F7064C" w:rsidRDefault="00EB5CB0" w:rsidP="00EB5CB0">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lang w:val="en-US"/>
              </w:rPr>
            </w:pPr>
            <w:r>
              <w:rPr>
                <w:sz w:val="18"/>
                <w:szCs w:val="18"/>
                <w:lang w:val="en-US"/>
              </w:rPr>
              <w:t>16</w:t>
            </w:r>
            <w:r w:rsidR="006A4E58" w:rsidRPr="00F7064C">
              <w:rPr>
                <w:rFonts w:cs="Calibri"/>
                <w:sz w:val="18"/>
                <w:szCs w:val="18"/>
                <w:lang w:val="en-US"/>
              </w:rPr>
              <w:t xml:space="preserve">± </w:t>
            </w:r>
            <w:r>
              <w:rPr>
                <w:rFonts w:cs="Calibri"/>
                <w:sz w:val="18"/>
                <w:szCs w:val="18"/>
                <w:lang w:val="en-US"/>
              </w:rPr>
              <w:t>7</w:t>
            </w:r>
          </w:p>
        </w:tc>
        <w:tc>
          <w:tcPr>
            <w:tcW w:w="0" w:type="auto"/>
          </w:tcPr>
          <w:p w14:paraId="02ADC440" w14:textId="77777777" w:rsidR="006A4E58" w:rsidRPr="00F7064C" w:rsidRDefault="00EB5CB0" w:rsidP="00EB5CB0">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lang w:val="en-US"/>
              </w:rPr>
            </w:pPr>
            <w:r>
              <w:rPr>
                <w:sz w:val="18"/>
                <w:szCs w:val="18"/>
                <w:lang w:val="en-US"/>
              </w:rPr>
              <w:t xml:space="preserve">20 </w:t>
            </w:r>
            <w:r>
              <w:rPr>
                <w:rFonts w:cs="Calibri"/>
                <w:sz w:val="18"/>
                <w:szCs w:val="18"/>
                <w:lang w:val="en-US"/>
              </w:rPr>
              <w:t>± 5</w:t>
            </w:r>
          </w:p>
        </w:tc>
        <w:tc>
          <w:tcPr>
            <w:tcW w:w="0" w:type="auto"/>
          </w:tcPr>
          <w:p w14:paraId="5F4E810C" w14:textId="77777777" w:rsidR="006A4E58" w:rsidRPr="00F7064C" w:rsidRDefault="006A4E58" w:rsidP="00EB5CB0">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lang w:val="en-US"/>
              </w:rPr>
            </w:pPr>
            <w:r w:rsidRPr="00F7064C">
              <w:rPr>
                <w:sz w:val="18"/>
                <w:szCs w:val="18"/>
                <w:lang w:val="en-US"/>
              </w:rPr>
              <w:t>0.</w:t>
            </w:r>
            <w:r w:rsidR="00EB5CB0">
              <w:rPr>
                <w:sz w:val="18"/>
                <w:szCs w:val="18"/>
                <w:lang w:val="en-US"/>
              </w:rPr>
              <w:t>43</w:t>
            </w:r>
            <w:r w:rsidRPr="00F7064C">
              <w:rPr>
                <w:rFonts w:cs="Calibri"/>
                <w:sz w:val="18"/>
                <w:szCs w:val="18"/>
                <w:lang w:val="en-US"/>
              </w:rPr>
              <w:t>± 0.0</w:t>
            </w:r>
            <w:r w:rsidR="00EB5CB0">
              <w:rPr>
                <w:rFonts w:cs="Calibri"/>
                <w:sz w:val="18"/>
                <w:szCs w:val="18"/>
                <w:lang w:val="en-US"/>
              </w:rPr>
              <w:t>8</w:t>
            </w:r>
          </w:p>
        </w:tc>
        <w:tc>
          <w:tcPr>
            <w:tcW w:w="0" w:type="auto"/>
          </w:tcPr>
          <w:p w14:paraId="61B9933C" w14:textId="77777777" w:rsidR="006A4E58" w:rsidRPr="00F7064C" w:rsidRDefault="006A4E58" w:rsidP="00EB5CB0">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lang w:val="en-US"/>
              </w:rPr>
            </w:pPr>
            <w:r w:rsidRPr="00F7064C">
              <w:rPr>
                <w:sz w:val="18"/>
                <w:szCs w:val="18"/>
                <w:lang w:val="en-US"/>
              </w:rPr>
              <w:t>(</w:t>
            </w:r>
            <w:r w:rsidR="00EB5CB0">
              <w:rPr>
                <w:sz w:val="18"/>
                <w:szCs w:val="18"/>
                <w:lang w:val="en-US"/>
              </w:rPr>
              <w:t>1.5</w:t>
            </w:r>
            <w:r w:rsidRPr="00F7064C">
              <w:rPr>
                <w:rFonts w:cs="Calibri"/>
                <w:sz w:val="18"/>
                <w:szCs w:val="18"/>
                <w:lang w:val="en-US"/>
              </w:rPr>
              <w:t xml:space="preserve">± </w:t>
            </w:r>
            <w:r w:rsidR="00EB5CB0">
              <w:rPr>
                <w:rFonts w:cs="Calibri"/>
                <w:sz w:val="18"/>
                <w:szCs w:val="18"/>
                <w:lang w:val="en-US"/>
              </w:rPr>
              <w:t>8</w:t>
            </w:r>
            <w:r w:rsidRPr="00F7064C">
              <w:rPr>
                <w:rFonts w:cs="Calibri"/>
                <w:sz w:val="18"/>
                <w:szCs w:val="18"/>
                <w:lang w:val="en-US"/>
              </w:rPr>
              <w:t>)</w:t>
            </w:r>
            <w:r w:rsidRPr="00F7064C">
              <w:rPr>
                <w:rFonts w:ascii="Cambria Math" w:hAnsi="Cambria Math" w:cs="Calibri"/>
                <w:sz w:val="18"/>
                <w:szCs w:val="18"/>
                <w:lang w:val="en-US"/>
              </w:rPr>
              <w:t>×</w:t>
            </w:r>
            <w:r w:rsidRPr="00F7064C">
              <w:rPr>
                <w:rFonts w:cs="Calibri"/>
                <w:sz w:val="18"/>
                <w:szCs w:val="18"/>
                <w:lang w:val="en-US"/>
              </w:rPr>
              <w:t>10</w:t>
            </w:r>
            <w:r w:rsidRPr="00F7064C">
              <w:rPr>
                <w:rFonts w:cs="Calibri"/>
                <w:sz w:val="18"/>
                <w:szCs w:val="18"/>
                <w:vertAlign w:val="superscript"/>
                <w:lang w:val="en-US"/>
              </w:rPr>
              <w:t>-10</w:t>
            </w:r>
          </w:p>
        </w:tc>
        <w:tc>
          <w:tcPr>
            <w:tcW w:w="0" w:type="auto"/>
          </w:tcPr>
          <w:p w14:paraId="27524887" w14:textId="77777777" w:rsidR="006A4E58" w:rsidRPr="00F7064C" w:rsidRDefault="006A4E58" w:rsidP="00EB5CB0">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lang w:val="en-US"/>
              </w:rPr>
            </w:pPr>
            <w:r w:rsidRPr="00F7064C">
              <w:rPr>
                <w:sz w:val="18"/>
                <w:szCs w:val="18"/>
                <w:lang w:val="en-US"/>
              </w:rPr>
              <w:t>(</w:t>
            </w:r>
            <w:r w:rsidR="00EB5CB0">
              <w:rPr>
                <w:sz w:val="18"/>
                <w:szCs w:val="18"/>
                <w:lang w:val="en-US"/>
              </w:rPr>
              <w:t>4</w:t>
            </w:r>
            <w:r w:rsidRPr="00F7064C">
              <w:rPr>
                <w:rFonts w:cs="Calibri"/>
                <w:sz w:val="18"/>
                <w:szCs w:val="18"/>
                <w:lang w:val="en-US"/>
              </w:rPr>
              <w:t xml:space="preserve">± </w:t>
            </w:r>
            <w:r w:rsidR="00EB5CB0">
              <w:rPr>
                <w:rFonts w:cs="Calibri"/>
                <w:sz w:val="18"/>
                <w:szCs w:val="18"/>
                <w:lang w:val="en-US"/>
              </w:rPr>
              <w:t>2</w:t>
            </w:r>
            <w:r w:rsidRPr="00F7064C">
              <w:rPr>
                <w:rFonts w:cs="Calibri"/>
                <w:sz w:val="18"/>
                <w:szCs w:val="18"/>
                <w:lang w:val="en-US"/>
              </w:rPr>
              <w:t>)</w:t>
            </w:r>
            <w:r w:rsidRPr="00F7064C">
              <w:rPr>
                <w:rFonts w:ascii="Cambria Math" w:hAnsi="Cambria Math" w:cs="Calibri"/>
                <w:sz w:val="18"/>
                <w:szCs w:val="18"/>
                <w:lang w:val="en-US"/>
              </w:rPr>
              <w:t>×</w:t>
            </w:r>
            <w:r w:rsidRPr="00F7064C">
              <w:rPr>
                <w:rFonts w:cs="Calibri"/>
                <w:sz w:val="18"/>
                <w:szCs w:val="18"/>
                <w:lang w:val="en-US"/>
              </w:rPr>
              <w:t>10</w:t>
            </w:r>
            <w:r w:rsidR="00EB5CB0">
              <w:rPr>
                <w:rFonts w:cs="Calibri"/>
                <w:sz w:val="18"/>
                <w:szCs w:val="18"/>
                <w:vertAlign w:val="superscript"/>
                <w:lang w:val="en-US"/>
              </w:rPr>
              <w:t>-7</w:t>
            </w:r>
          </w:p>
        </w:tc>
        <w:tc>
          <w:tcPr>
            <w:tcW w:w="0" w:type="auto"/>
          </w:tcPr>
          <w:p w14:paraId="1AB533D1" w14:textId="77777777" w:rsidR="006A4E58" w:rsidRPr="00F7064C" w:rsidRDefault="006A4E58" w:rsidP="00EB5CB0">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lang w:val="en-US"/>
              </w:rPr>
            </w:pPr>
            <w:r w:rsidRPr="00F7064C">
              <w:rPr>
                <w:sz w:val="18"/>
                <w:szCs w:val="18"/>
                <w:lang w:val="en-US"/>
              </w:rPr>
              <w:t>9</w:t>
            </w:r>
            <w:r w:rsidR="00EB5CB0">
              <w:rPr>
                <w:sz w:val="18"/>
                <w:szCs w:val="18"/>
                <w:lang w:val="en-US"/>
              </w:rPr>
              <w:t>7</w:t>
            </w:r>
            <w:r w:rsidRPr="00F7064C">
              <w:rPr>
                <w:rFonts w:cs="Calibri"/>
                <w:sz w:val="18"/>
                <w:szCs w:val="18"/>
                <w:lang w:val="en-US"/>
              </w:rPr>
              <w:t>± 2</w:t>
            </w:r>
          </w:p>
        </w:tc>
        <w:tc>
          <w:tcPr>
            <w:tcW w:w="0" w:type="auto"/>
          </w:tcPr>
          <w:p w14:paraId="3491AB6C" w14:textId="77777777" w:rsidR="006A4E58" w:rsidRPr="00F7064C" w:rsidRDefault="00EB5CB0" w:rsidP="00EB5CB0">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lang w:val="en-US"/>
              </w:rPr>
            </w:pPr>
            <w:r>
              <w:rPr>
                <w:sz w:val="18"/>
                <w:szCs w:val="18"/>
                <w:lang w:val="en-US"/>
              </w:rPr>
              <w:t>20</w:t>
            </w:r>
            <w:r w:rsidR="006A4E58" w:rsidRPr="00F7064C">
              <w:rPr>
                <w:rFonts w:cs="Calibri"/>
                <w:sz w:val="18"/>
                <w:szCs w:val="18"/>
                <w:lang w:val="en-US"/>
              </w:rPr>
              <w:t xml:space="preserve">± </w:t>
            </w:r>
            <w:r>
              <w:rPr>
                <w:rFonts w:cs="Calibri"/>
                <w:sz w:val="18"/>
                <w:szCs w:val="18"/>
                <w:lang w:val="en-US"/>
              </w:rPr>
              <w:t>6</w:t>
            </w:r>
          </w:p>
        </w:tc>
        <w:tc>
          <w:tcPr>
            <w:tcW w:w="0" w:type="auto"/>
          </w:tcPr>
          <w:p w14:paraId="536A278C" w14:textId="77777777" w:rsidR="006A4E58" w:rsidRPr="00F7064C" w:rsidRDefault="00EB5CB0" w:rsidP="00EB5CB0">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lang w:val="en-US"/>
              </w:rPr>
            </w:pPr>
            <w:r>
              <w:rPr>
                <w:sz w:val="18"/>
                <w:szCs w:val="18"/>
                <w:lang w:val="en-US"/>
              </w:rPr>
              <w:t>22</w:t>
            </w:r>
            <w:r w:rsidRPr="00F7064C">
              <w:rPr>
                <w:rFonts w:cs="Calibri"/>
                <w:sz w:val="18"/>
                <w:szCs w:val="18"/>
                <w:lang w:val="en-US"/>
              </w:rPr>
              <w:t xml:space="preserve">± </w:t>
            </w:r>
            <w:r>
              <w:rPr>
                <w:rFonts w:cs="Calibri"/>
                <w:sz w:val="18"/>
                <w:szCs w:val="18"/>
                <w:lang w:val="en-US"/>
              </w:rPr>
              <w:t>5</w:t>
            </w:r>
          </w:p>
        </w:tc>
        <w:tc>
          <w:tcPr>
            <w:tcW w:w="0" w:type="auto"/>
          </w:tcPr>
          <w:p w14:paraId="2A7C137B" w14:textId="77777777" w:rsidR="006A4E58" w:rsidRPr="00F7064C" w:rsidRDefault="006A4E58" w:rsidP="00EB5CB0">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lang w:val="en-US"/>
              </w:rPr>
            </w:pPr>
            <w:r w:rsidRPr="00F7064C">
              <w:rPr>
                <w:sz w:val="18"/>
                <w:szCs w:val="18"/>
                <w:lang w:val="en-US"/>
              </w:rPr>
              <w:t>0.</w:t>
            </w:r>
            <w:r w:rsidR="00EB5CB0">
              <w:rPr>
                <w:sz w:val="18"/>
                <w:szCs w:val="18"/>
                <w:lang w:val="en-US"/>
              </w:rPr>
              <w:t>41</w:t>
            </w:r>
            <w:r w:rsidR="00EB5CB0">
              <w:rPr>
                <w:rFonts w:cs="Calibri"/>
                <w:sz w:val="18"/>
                <w:szCs w:val="18"/>
                <w:lang w:val="en-US"/>
              </w:rPr>
              <w:t>± 0.9</w:t>
            </w:r>
          </w:p>
        </w:tc>
      </w:tr>
      <w:tr w:rsidR="008750CB" w:rsidRPr="008F07CB" w14:paraId="520BE44D" w14:textId="77777777" w:rsidTr="006A4E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B21AA8D" w14:textId="77777777" w:rsidR="006A4E58" w:rsidRPr="00F7064C" w:rsidRDefault="006A4E58" w:rsidP="00CC3839">
            <w:pPr>
              <w:spacing w:after="0" w:line="240" w:lineRule="auto"/>
              <w:rPr>
                <w:sz w:val="18"/>
                <w:szCs w:val="18"/>
                <w:lang w:val="en-US"/>
              </w:rPr>
            </w:pPr>
            <w:r>
              <w:rPr>
                <w:sz w:val="18"/>
                <w:szCs w:val="18"/>
                <w:lang w:val="en-US"/>
              </w:rPr>
              <w:t>NF 270</w:t>
            </w:r>
          </w:p>
        </w:tc>
        <w:tc>
          <w:tcPr>
            <w:tcW w:w="0" w:type="auto"/>
          </w:tcPr>
          <w:p w14:paraId="1598C7B4" w14:textId="77777777" w:rsidR="006A4E58" w:rsidRPr="00F7064C" w:rsidRDefault="00CC3839" w:rsidP="00CC3839">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lang w:val="en-US"/>
              </w:rPr>
            </w:pPr>
            <w:r>
              <w:rPr>
                <w:sz w:val="18"/>
                <w:szCs w:val="18"/>
                <w:lang w:val="en-US"/>
              </w:rPr>
              <w:t>0.81</w:t>
            </w:r>
          </w:p>
        </w:tc>
        <w:tc>
          <w:tcPr>
            <w:tcW w:w="0" w:type="auto"/>
          </w:tcPr>
          <w:p w14:paraId="21320E1F" w14:textId="77777777" w:rsidR="006A4E58" w:rsidRPr="00F7064C" w:rsidRDefault="00CC3839" w:rsidP="00CC3839">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lang w:val="en-US"/>
              </w:rPr>
            </w:pPr>
            <w:r>
              <w:rPr>
                <w:sz w:val="18"/>
                <w:szCs w:val="18"/>
                <w:lang w:val="en-US"/>
              </w:rPr>
              <w:t>0.56</w:t>
            </w:r>
          </w:p>
        </w:tc>
        <w:tc>
          <w:tcPr>
            <w:tcW w:w="0" w:type="auto"/>
          </w:tcPr>
          <w:p w14:paraId="18548AEA" w14:textId="77777777" w:rsidR="006A4E58" w:rsidRPr="00F7064C" w:rsidRDefault="00CC3839" w:rsidP="00CC3839">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lang w:val="en-US"/>
              </w:rPr>
            </w:pPr>
            <w:r>
              <w:rPr>
                <w:sz w:val="18"/>
                <w:szCs w:val="18"/>
                <w:lang w:val="en-US"/>
              </w:rPr>
              <w:t>20.5</w:t>
            </w:r>
          </w:p>
        </w:tc>
        <w:tc>
          <w:tcPr>
            <w:tcW w:w="0" w:type="auto"/>
          </w:tcPr>
          <w:p w14:paraId="7E61E9B4" w14:textId="77777777" w:rsidR="006A4E58" w:rsidRPr="00F7064C" w:rsidRDefault="00CC3839" w:rsidP="00CC3839">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lang w:val="en-US"/>
              </w:rPr>
            </w:pPr>
            <w:r>
              <w:rPr>
                <w:sz w:val="18"/>
                <w:szCs w:val="18"/>
                <w:lang w:val="en-US"/>
              </w:rPr>
              <w:t>100</w:t>
            </w:r>
          </w:p>
        </w:tc>
        <w:tc>
          <w:tcPr>
            <w:tcW w:w="0" w:type="auto"/>
          </w:tcPr>
          <w:p w14:paraId="0D4F8F29" w14:textId="77777777" w:rsidR="006A4E58" w:rsidRPr="00F7064C" w:rsidRDefault="00CC3839" w:rsidP="00CC3839">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lang w:val="en-US"/>
              </w:rPr>
            </w:pPr>
            <w:r>
              <w:rPr>
                <w:sz w:val="18"/>
                <w:szCs w:val="18"/>
                <w:lang w:val="en-US"/>
              </w:rPr>
              <w:t>70</w:t>
            </w:r>
            <w:r w:rsidR="006A4E58" w:rsidRPr="00F7064C">
              <w:rPr>
                <w:rFonts w:cs="Calibri"/>
                <w:sz w:val="18"/>
                <w:szCs w:val="18"/>
                <w:lang w:val="en-US"/>
              </w:rPr>
              <w:t>±</w:t>
            </w:r>
            <w:r>
              <w:rPr>
                <w:sz w:val="18"/>
                <w:szCs w:val="18"/>
                <w:lang w:val="en-US"/>
              </w:rPr>
              <w:t>3</w:t>
            </w:r>
          </w:p>
        </w:tc>
        <w:tc>
          <w:tcPr>
            <w:tcW w:w="0" w:type="auto"/>
          </w:tcPr>
          <w:p w14:paraId="4033D99B" w14:textId="77777777" w:rsidR="006A4E58" w:rsidRPr="00F7064C" w:rsidRDefault="00CC3839" w:rsidP="00CC3839">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lang w:val="en-US"/>
              </w:rPr>
            </w:pPr>
            <w:r>
              <w:rPr>
                <w:sz w:val="18"/>
                <w:szCs w:val="18"/>
                <w:lang w:val="en-US"/>
              </w:rPr>
              <w:t>69</w:t>
            </w:r>
            <w:r w:rsidRPr="00F7064C">
              <w:rPr>
                <w:rFonts w:cs="Calibri"/>
                <w:sz w:val="18"/>
                <w:szCs w:val="18"/>
                <w:lang w:val="en-US"/>
              </w:rPr>
              <w:t>±</w:t>
            </w:r>
            <w:r>
              <w:rPr>
                <w:sz w:val="18"/>
                <w:szCs w:val="18"/>
                <w:lang w:val="en-US"/>
              </w:rPr>
              <w:t>8</w:t>
            </w:r>
          </w:p>
        </w:tc>
        <w:tc>
          <w:tcPr>
            <w:tcW w:w="0" w:type="auto"/>
          </w:tcPr>
          <w:p w14:paraId="202FF49D" w14:textId="77777777" w:rsidR="006A4E58" w:rsidRPr="00F7064C" w:rsidRDefault="006A4E58" w:rsidP="00CC3839">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lang w:val="en-US"/>
              </w:rPr>
            </w:pPr>
            <w:r w:rsidRPr="00F7064C">
              <w:rPr>
                <w:sz w:val="18"/>
                <w:szCs w:val="18"/>
                <w:lang w:val="en-US"/>
              </w:rPr>
              <w:t>0.</w:t>
            </w:r>
            <w:r w:rsidR="00CC3839">
              <w:rPr>
                <w:sz w:val="18"/>
                <w:szCs w:val="18"/>
                <w:lang w:val="en-US"/>
              </w:rPr>
              <w:t>16</w:t>
            </w:r>
            <w:r w:rsidRPr="00F7064C">
              <w:rPr>
                <w:rFonts w:cs="Calibri"/>
                <w:sz w:val="18"/>
                <w:szCs w:val="18"/>
                <w:lang w:val="en-US"/>
              </w:rPr>
              <w:t>±</w:t>
            </w:r>
            <w:r w:rsidRPr="00F7064C">
              <w:rPr>
                <w:sz w:val="18"/>
                <w:szCs w:val="18"/>
                <w:lang w:val="en-US"/>
              </w:rPr>
              <w:t xml:space="preserve"> 0.0</w:t>
            </w:r>
            <w:r w:rsidR="00CC3839">
              <w:rPr>
                <w:sz w:val="18"/>
                <w:szCs w:val="18"/>
                <w:lang w:val="en-US"/>
              </w:rPr>
              <w:t>5</w:t>
            </w:r>
          </w:p>
        </w:tc>
        <w:tc>
          <w:tcPr>
            <w:tcW w:w="0" w:type="auto"/>
          </w:tcPr>
          <w:p w14:paraId="6AC7F4B0" w14:textId="77777777" w:rsidR="006A4E58" w:rsidRPr="00F7064C" w:rsidRDefault="00CC3839" w:rsidP="00CC3839">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lang w:val="en-US"/>
              </w:rPr>
            </w:pPr>
            <w:r>
              <w:rPr>
                <w:sz w:val="18"/>
                <w:szCs w:val="18"/>
                <w:lang w:val="en-US"/>
              </w:rPr>
              <w:t>9.7</w:t>
            </w:r>
            <w:r w:rsidR="006A4E58" w:rsidRPr="00F7064C">
              <w:rPr>
                <w:rFonts w:cs="Calibri"/>
                <w:sz w:val="18"/>
                <w:szCs w:val="18"/>
                <w:lang w:val="en-US"/>
              </w:rPr>
              <w:t>± 0.</w:t>
            </w:r>
            <w:r>
              <w:rPr>
                <w:rFonts w:cs="Calibri"/>
                <w:sz w:val="18"/>
                <w:szCs w:val="18"/>
                <w:lang w:val="en-US"/>
              </w:rPr>
              <w:t>8</w:t>
            </w:r>
            <w:r w:rsidR="006A4E58" w:rsidRPr="00F7064C">
              <w:rPr>
                <w:rFonts w:cs="Calibri"/>
                <w:sz w:val="18"/>
                <w:szCs w:val="18"/>
                <w:lang w:val="en-US"/>
              </w:rPr>
              <w:t>)</w:t>
            </w:r>
            <w:r w:rsidR="006A4E58" w:rsidRPr="00F7064C">
              <w:rPr>
                <w:rFonts w:ascii="Cambria Math" w:hAnsi="Cambria Math" w:cs="Calibri"/>
                <w:sz w:val="18"/>
                <w:szCs w:val="18"/>
                <w:lang w:val="en-US"/>
              </w:rPr>
              <w:t>×</w:t>
            </w:r>
            <w:r w:rsidR="006A4E58" w:rsidRPr="00F7064C">
              <w:rPr>
                <w:rFonts w:cs="Calibri"/>
                <w:sz w:val="18"/>
                <w:szCs w:val="18"/>
                <w:lang w:val="en-US"/>
              </w:rPr>
              <w:t>10</w:t>
            </w:r>
            <w:r w:rsidR="006A4E58" w:rsidRPr="00F7064C">
              <w:rPr>
                <w:rFonts w:cs="Calibri"/>
                <w:sz w:val="18"/>
                <w:szCs w:val="18"/>
                <w:vertAlign w:val="superscript"/>
                <w:lang w:val="en-US"/>
              </w:rPr>
              <w:t>-10</w:t>
            </w:r>
          </w:p>
        </w:tc>
        <w:tc>
          <w:tcPr>
            <w:tcW w:w="0" w:type="auto"/>
          </w:tcPr>
          <w:p w14:paraId="1402F2FC" w14:textId="77777777" w:rsidR="006A4E58" w:rsidRPr="00F7064C" w:rsidRDefault="006A4E58" w:rsidP="00CC3839">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lang w:val="en-US"/>
              </w:rPr>
            </w:pPr>
            <w:r w:rsidRPr="00F7064C">
              <w:rPr>
                <w:sz w:val="18"/>
                <w:szCs w:val="18"/>
                <w:lang w:val="en-US"/>
              </w:rPr>
              <w:t>9</w:t>
            </w:r>
            <w:r w:rsidR="00CC3839">
              <w:rPr>
                <w:sz w:val="18"/>
                <w:szCs w:val="18"/>
                <w:lang w:val="en-US"/>
              </w:rPr>
              <w:t>7</w:t>
            </w:r>
            <w:r w:rsidRPr="00F7064C">
              <w:rPr>
                <w:rFonts w:cs="Calibri"/>
                <w:sz w:val="18"/>
                <w:szCs w:val="18"/>
                <w:lang w:val="en-US"/>
              </w:rPr>
              <w:t>± 1</w:t>
            </w:r>
          </w:p>
        </w:tc>
        <w:tc>
          <w:tcPr>
            <w:tcW w:w="0" w:type="auto"/>
          </w:tcPr>
          <w:p w14:paraId="50306884" w14:textId="77777777" w:rsidR="006A4E58" w:rsidRPr="00F7064C" w:rsidRDefault="00CC3839" w:rsidP="008F07CB">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lang w:val="en-US"/>
              </w:rPr>
            </w:pPr>
            <w:r>
              <w:rPr>
                <w:sz w:val="18"/>
                <w:szCs w:val="18"/>
                <w:lang w:val="en-US"/>
              </w:rPr>
              <w:t>1</w:t>
            </w:r>
            <w:r w:rsidR="008F07CB">
              <w:rPr>
                <w:sz w:val="18"/>
                <w:szCs w:val="18"/>
                <w:lang w:val="en-US"/>
              </w:rPr>
              <w:t>4</w:t>
            </w:r>
            <w:r w:rsidR="006A4E58" w:rsidRPr="00F7064C">
              <w:rPr>
                <w:rFonts w:cs="Calibri"/>
                <w:sz w:val="18"/>
                <w:szCs w:val="18"/>
                <w:lang w:val="en-US"/>
              </w:rPr>
              <w:t xml:space="preserve">± </w:t>
            </w:r>
            <w:r w:rsidR="008F07CB">
              <w:rPr>
                <w:rFonts w:cs="Calibri"/>
                <w:sz w:val="18"/>
                <w:szCs w:val="18"/>
                <w:lang w:val="en-US"/>
              </w:rPr>
              <w:t>4</w:t>
            </w:r>
          </w:p>
        </w:tc>
        <w:tc>
          <w:tcPr>
            <w:tcW w:w="0" w:type="auto"/>
          </w:tcPr>
          <w:p w14:paraId="6C2667EB" w14:textId="77777777" w:rsidR="006A4E58" w:rsidRPr="00F7064C" w:rsidRDefault="008F07CB" w:rsidP="00CC3839">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lang w:val="en-US"/>
              </w:rPr>
            </w:pPr>
            <w:r>
              <w:rPr>
                <w:sz w:val="18"/>
                <w:szCs w:val="18"/>
                <w:lang w:val="en-US"/>
              </w:rPr>
              <w:t xml:space="preserve">-9 </w:t>
            </w:r>
            <w:r>
              <w:rPr>
                <w:rFonts w:cs="Calibri"/>
                <w:sz w:val="18"/>
                <w:szCs w:val="18"/>
                <w:lang w:val="en-US"/>
              </w:rPr>
              <w:t>± 6</w:t>
            </w:r>
          </w:p>
        </w:tc>
        <w:tc>
          <w:tcPr>
            <w:tcW w:w="0" w:type="auto"/>
          </w:tcPr>
          <w:p w14:paraId="186D85A7" w14:textId="77777777" w:rsidR="006A4E58" w:rsidRPr="00F7064C" w:rsidRDefault="006A4E58" w:rsidP="008F07CB">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lang w:val="en-US"/>
              </w:rPr>
            </w:pPr>
            <w:r w:rsidRPr="00F7064C">
              <w:rPr>
                <w:sz w:val="18"/>
                <w:szCs w:val="18"/>
                <w:lang w:val="en-US"/>
              </w:rPr>
              <w:t>0.</w:t>
            </w:r>
            <w:r w:rsidR="008F07CB">
              <w:rPr>
                <w:sz w:val="18"/>
                <w:szCs w:val="18"/>
                <w:lang w:val="en-US"/>
              </w:rPr>
              <w:t>21</w:t>
            </w:r>
            <w:r w:rsidRPr="00F7064C">
              <w:rPr>
                <w:rFonts w:cs="Calibri"/>
                <w:sz w:val="18"/>
                <w:szCs w:val="18"/>
                <w:lang w:val="en-US"/>
              </w:rPr>
              <w:t>± 0.</w:t>
            </w:r>
            <w:r w:rsidR="008F07CB">
              <w:rPr>
                <w:rFonts w:cs="Calibri"/>
                <w:sz w:val="18"/>
                <w:szCs w:val="18"/>
                <w:lang w:val="en-US"/>
              </w:rPr>
              <w:t>0</w:t>
            </w:r>
            <w:r w:rsidRPr="00F7064C">
              <w:rPr>
                <w:rFonts w:cs="Calibri"/>
                <w:sz w:val="18"/>
                <w:szCs w:val="18"/>
                <w:lang w:val="en-US"/>
              </w:rPr>
              <w:t>2</w:t>
            </w:r>
          </w:p>
        </w:tc>
        <w:tc>
          <w:tcPr>
            <w:tcW w:w="0" w:type="auto"/>
          </w:tcPr>
          <w:p w14:paraId="3CAD2512" w14:textId="77777777" w:rsidR="006A4E58" w:rsidRPr="00F7064C" w:rsidRDefault="006A4E58" w:rsidP="008F07CB">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lang w:val="en-US"/>
              </w:rPr>
            </w:pPr>
            <w:r w:rsidRPr="00F7064C">
              <w:rPr>
                <w:sz w:val="18"/>
                <w:szCs w:val="18"/>
                <w:lang w:val="en-US"/>
              </w:rPr>
              <w:t>(</w:t>
            </w:r>
            <w:r w:rsidR="008F07CB">
              <w:rPr>
                <w:sz w:val="18"/>
                <w:szCs w:val="18"/>
                <w:lang w:val="en-US"/>
              </w:rPr>
              <w:t>1.25</w:t>
            </w:r>
            <w:r w:rsidRPr="00F7064C">
              <w:rPr>
                <w:rFonts w:cs="Calibri"/>
                <w:sz w:val="18"/>
                <w:szCs w:val="18"/>
                <w:lang w:val="en-US"/>
              </w:rPr>
              <w:t>± 0.</w:t>
            </w:r>
            <w:r w:rsidR="008F07CB">
              <w:rPr>
                <w:rFonts w:cs="Calibri"/>
                <w:sz w:val="18"/>
                <w:szCs w:val="18"/>
                <w:lang w:val="en-US"/>
              </w:rPr>
              <w:t>4</w:t>
            </w:r>
            <w:r w:rsidRPr="00F7064C">
              <w:rPr>
                <w:rFonts w:cs="Calibri"/>
                <w:sz w:val="18"/>
                <w:szCs w:val="18"/>
                <w:lang w:val="en-US"/>
              </w:rPr>
              <w:t>)</w:t>
            </w:r>
            <w:r w:rsidRPr="00F7064C">
              <w:rPr>
                <w:rFonts w:ascii="Cambria Math" w:hAnsi="Cambria Math" w:cs="Calibri"/>
                <w:sz w:val="18"/>
                <w:szCs w:val="18"/>
                <w:lang w:val="en-US"/>
              </w:rPr>
              <w:t>×</w:t>
            </w:r>
            <w:r w:rsidRPr="00F7064C">
              <w:rPr>
                <w:rFonts w:cs="Calibri"/>
                <w:sz w:val="18"/>
                <w:szCs w:val="18"/>
                <w:lang w:val="en-US"/>
              </w:rPr>
              <w:t>10</w:t>
            </w:r>
            <w:r w:rsidRPr="00F7064C">
              <w:rPr>
                <w:rFonts w:cs="Calibri"/>
                <w:sz w:val="18"/>
                <w:szCs w:val="18"/>
                <w:vertAlign w:val="superscript"/>
                <w:lang w:val="en-US"/>
              </w:rPr>
              <w:t>-10</w:t>
            </w:r>
          </w:p>
        </w:tc>
        <w:tc>
          <w:tcPr>
            <w:tcW w:w="0" w:type="auto"/>
          </w:tcPr>
          <w:p w14:paraId="5973EF5E" w14:textId="77777777" w:rsidR="006A4E58" w:rsidRPr="00F7064C" w:rsidRDefault="006A4E58" w:rsidP="008F07CB">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lang w:val="en-US"/>
              </w:rPr>
            </w:pPr>
            <w:r w:rsidRPr="00F7064C">
              <w:rPr>
                <w:sz w:val="18"/>
                <w:szCs w:val="18"/>
                <w:lang w:val="en-US"/>
              </w:rPr>
              <w:t>(</w:t>
            </w:r>
            <w:r w:rsidR="008F07CB">
              <w:rPr>
                <w:sz w:val="18"/>
                <w:szCs w:val="18"/>
                <w:lang w:val="en-US"/>
              </w:rPr>
              <w:t>2.8</w:t>
            </w:r>
            <w:r w:rsidRPr="00F7064C">
              <w:rPr>
                <w:rFonts w:cs="Calibri"/>
                <w:sz w:val="18"/>
                <w:szCs w:val="18"/>
                <w:lang w:val="en-US"/>
              </w:rPr>
              <w:t>± 0.</w:t>
            </w:r>
            <w:r w:rsidR="008F07CB">
              <w:rPr>
                <w:rFonts w:cs="Calibri"/>
                <w:sz w:val="18"/>
                <w:szCs w:val="18"/>
                <w:lang w:val="en-US"/>
              </w:rPr>
              <w:t>9</w:t>
            </w:r>
            <w:r w:rsidRPr="00F7064C">
              <w:rPr>
                <w:rFonts w:cs="Calibri"/>
                <w:sz w:val="18"/>
                <w:szCs w:val="18"/>
                <w:lang w:val="en-US"/>
              </w:rPr>
              <w:t>)</w:t>
            </w:r>
            <w:r w:rsidRPr="00F7064C">
              <w:rPr>
                <w:rFonts w:ascii="Cambria Math" w:hAnsi="Cambria Math" w:cs="Calibri"/>
                <w:sz w:val="18"/>
                <w:szCs w:val="18"/>
                <w:lang w:val="en-US"/>
              </w:rPr>
              <w:t>×</w:t>
            </w:r>
            <w:r w:rsidRPr="00F7064C">
              <w:rPr>
                <w:rFonts w:cs="Calibri"/>
                <w:sz w:val="18"/>
                <w:szCs w:val="18"/>
                <w:lang w:val="en-US"/>
              </w:rPr>
              <w:t>10</w:t>
            </w:r>
            <w:r w:rsidR="008F07CB">
              <w:rPr>
                <w:rFonts w:cs="Calibri"/>
                <w:sz w:val="18"/>
                <w:szCs w:val="18"/>
                <w:vertAlign w:val="superscript"/>
                <w:lang w:val="en-US"/>
              </w:rPr>
              <w:t>-7</w:t>
            </w:r>
          </w:p>
        </w:tc>
        <w:tc>
          <w:tcPr>
            <w:tcW w:w="0" w:type="auto"/>
          </w:tcPr>
          <w:p w14:paraId="4FB2BC18" w14:textId="77777777" w:rsidR="006A4E58" w:rsidRPr="00F7064C" w:rsidRDefault="006A4E58" w:rsidP="008F07CB">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lang w:val="en-US"/>
              </w:rPr>
            </w:pPr>
            <w:r w:rsidRPr="00F7064C">
              <w:rPr>
                <w:sz w:val="18"/>
                <w:szCs w:val="18"/>
                <w:lang w:val="en-US"/>
              </w:rPr>
              <w:t>9</w:t>
            </w:r>
            <w:r w:rsidR="008F07CB">
              <w:rPr>
                <w:sz w:val="18"/>
                <w:szCs w:val="18"/>
                <w:lang w:val="en-US"/>
              </w:rPr>
              <w:t>7</w:t>
            </w:r>
            <w:r w:rsidRPr="00F7064C">
              <w:rPr>
                <w:rFonts w:cs="Calibri"/>
                <w:sz w:val="18"/>
                <w:szCs w:val="18"/>
                <w:lang w:val="en-US"/>
              </w:rPr>
              <w:t>± 2</w:t>
            </w:r>
          </w:p>
        </w:tc>
        <w:tc>
          <w:tcPr>
            <w:tcW w:w="0" w:type="auto"/>
          </w:tcPr>
          <w:p w14:paraId="16E6C17C" w14:textId="77777777" w:rsidR="006A4E58" w:rsidRPr="00F7064C" w:rsidRDefault="006A4E58" w:rsidP="008F07CB">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lang w:val="en-US"/>
              </w:rPr>
            </w:pPr>
            <w:r w:rsidRPr="00F7064C">
              <w:rPr>
                <w:sz w:val="18"/>
                <w:szCs w:val="18"/>
                <w:lang w:val="en-US"/>
              </w:rPr>
              <w:t>2</w:t>
            </w:r>
            <w:r w:rsidR="008F07CB">
              <w:rPr>
                <w:sz w:val="18"/>
                <w:szCs w:val="18"/>
                <w:lang w:val="en-US"/>
              </w:rPr>
              <w:t>6</w:t>
            </w:r>
            <w:r w:rsidRPr="00F7064C">
              <w:rPr>
                <w:rFonts w:cs="Calibri"/>
                <w:sz w:val="18"/>
                <w:szCs w:val="18"/>
                <w:lang w:val="en-US"/>
              </w:rPr>
              <w:t xml:space="preserve">± </w:t>
            </w:r>
            <w:r w:rsidR="008F07CB">
              <w:rPr>
                <w:rFonts w:cs="Calibri"/>
                <w:sz w:val="18"/>
                <w:szCs w:val="18"/>
                <w:lang w:val="en-US"/>
              </w:rPr>
              <w:t>5</w:t>
            </w:r>
          </w:p>
        </w:tc>
        <w:tc>
          <w:tcPr>
            <w:tcW w:w="0" w:type="auto"/>
          </w:tcPr>
          <w:p w14:paraId="2D996094" w14:textId="77777777" w:rsidR="006A4E58" w:rsidRPr="00F7064C" w:rsidRDefault="008F07CB" w:rsidP="008F07CB">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lang w:val="en-US"/>
              </w:rPr>
            </w:pPr>
            <w:r>
              <w:rPr>
                <w:sz w:val="18"/>
                <w:szCs w:val="18"/>
                <w:lang w:val="en-US"/>
              </w:rPr>
              <w:t>8</w:t>
            </w:r>
            <w:r w:rsidRPr="00F7064C">
              <w:rPr>
                <w:rFonts w:cs="Calibri"/>
                <w:sz w:val="18"/>
                <w:szCs w:val="18"/>
                <w:lang w:val="en-US"/>
              </w:rPr>
              <w:t xml:space="preserve">± </w:t>
            </w:r>
            <w:r>
              <w:rPr>
                <w:rFonts w:cs="Calibri"/>
                <w:sz w:val="18"/>
                <w:szCs w:val="18"/>
                <w:lang w:val="en-US"/>
              </w:rPr>
              <w:t>6</w:t>
            </w:r>
          </w:p>
        </w:tc>
        <w:tc>
          <w:tcPr>
            <w:tcW w:w="0" w:type="auto"/>
          </w:tcPr>
          <w:p w14:paraId="701ADFE2" w14:textId="77777777" w:rsidR="006A4E58" w:rsidRPr="00F7064C" w:rsidRDefault="006A4E58" w:rsidP="008F07CB">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lang w:val="en-US"/>
              </w:rPr>
            </w:pPr>
            <w:r w:rsidRPr="00F7064C">
              <w:rPr>
                <w:sz w:val="18"/>
                <w:szCs w:val="18"/>
                <w:lang w:val="en-US"/>
              </w:rPr>
              <w:t>0.</w:t>
            </w:r>
            <w:r w:rsidR="008F07CB">
              <w:rPr>
                <w:sz w:val="18"/>
                <w:szCs w:val="18"/>
                <w:lang w:val="en-US"/>
              </w:rPr>
              <w:t>25</w:t>
            </w:r>
            <w:r w:rsidRPr="00F7064C">
              <w:rPr>
                <w:rFonts w:cs="Calibri"/>
                <w:sz w:val="18"/>
                <w:szCs w:val="18"/>
                <w:lang w:val="en-US"/>
              </w:rPr>
              <w:t>± 0.</w:t>
            </w:r>
            <w:r w:rsidR="008F07CB">
              <w:rPr>
                <w:rFonts w:cs="Calibri"/>
                <w:sz w:val="18"/>
                <w:szCs w:val="18"/>
                <w:lang w:val="en-US"/>
              </w:rPr>
              <w:t>05</w:t>
            </w:r>
          </w:p>
        </w:tc>
      </w:tr>
    </w:tbl>
    <w:p w14:paraId="2D4239E9" w14:textId="77777777" w:rsidR="00A838BA" w:rsidRDefault="00A838BA" w:rsidP="00F463F5">
      <w:pPr>
        <w:rPr>
          <w:lang w:val="en-US" w:bidi="en-US"/>
        </w:rPr>
      </w:pPr>
    </w:p>
    <w:p w14:paraId="60B4749D" w14:textId="77777777" w:rsidR="00A838BA" w:rsidRDefault="00A838BA" w:rsidP="00F463F5">
      <w:pPr>
        <w:rPr>
          <w:lang w:val="en-US" w:bidi="en-US"/>
        </w:rPr>
      </w:pPr>
    </w:p>
    <w:p w14:paraId="05EA8421" w14:textId="77777777" w:rsidR="00B84994" w:rsidRDefault="00B84994" w:rsidP="00F463F5">
      <w:pPr>
        <w:rPr>
          <w:lang w:val="en-US" w:bidi="en-US"/>
        </w:rPr>
        <w:sectPr w:rsidR="00B84994" w:rsidSect="00B13D8D">
          <w:footnotePr>
            <w:numFmt w:val="chicago"/>
            <w:numRestart w:val="eachPage"/>
          </w:footnotePr>
          <w:pgSz w:w="16839" w:h="11907" w:orient="landscape" w:code="9"/>
          <w:pgMar w:top="1418" w:right="1418" w:bottom="1418" w:left="1418" w:header="709" w:footer="709" w:gutter="0"/>
          <w:lnNumType w:countBy="1" w:restart="continuous"/>
          <w:cols w:space="708"/>
          <w:docGrid w:linePitch="360"/>
        </w:sectPr>
      </w:pPr>
    </w:p>
    <w:p w14:paraId="38EF8C04" w14:textId="1D2C73F6" w:rsidR="007E5E0F" w:rsidRPr="008E5FCF" w:rsidRDefault="007E5E0F" w:rsidP="007E5E0F">
      <w:pPr>
        <w:pStyle w:val="Titre3"/>
        <w:rPr>
          <w:lang w:val="en-US"/>
        </w:rPr>
      </w:pPr>
      <w:r>
        <w:rPr>
          <w:lang w:val="en-US"/>
        </w:rPr>
        <w:t>3.</w:t>
      </w:r>
      <w:r w:rsidR="003B3F2C">
        <w:rPr>
          <w:lang w:val="en-US"/>
        </w:rPr>
        <w:t>4</w:t>
      </w:r>
      <w:r>
        <w:rPr>
          <w:lang w:val="en-US"/>
        </w:rPr>
        <w:t xml:space="preserve"> </w:t>
      </w:r>
      <w:r w:rsidR="00A52B01">
        <w:rPr>
          <w:lang w:val="en-US"/>
        </w:rPr>
        <w:t xml:space="preserve">Monophasic hybrid-ozone membrane filtration </w:t>
      </w:r>
      <w:r w:rsidR="00F81058">
        <w:rPr>
          <w:lang w:val="en-US"/>
        </w:rPr>
        <w:t>doped</w:t>
      </w:r>
      <w:r w:rsidR="00A52B01">
        <w:rPr>
          <w:lang w:val="en-US"/>
        </w:rPr>
        <w:t xml:space="preserve"> with H</w:t>
      </w:r>
      <w:r w:rsidR="00A52B01" w:rsidRPr="00A52B01">
        <w:rPr>
          <w:vertAlign w:val="subscript"/>
          <w:lang w:val="en-US"/>
        </w:rPr>
        <w:t>2</w:t>
      </w:r>
      <w:r w:rsidR="00A52B01">
        <w:rPr>
          <w:lang w:val="en-US"/>
        </w:rPr>
        <w:t>O</w:t>
      </w:r>
      <w:r w:rsidR="00A52B01" w:rsidRPr="00A52B01">
        <w:rPr>
          <w:vertAlign w:val="subscript"/>
          <w:lang w:val="en-US"/>
        </w:rPr>
        <w:t>2</w:t>
      </w:r>
      <w:r w:rsidR="008E5FCF">
        <w:rPr>
          <w:vertAlign w:val="subscript"/>
          <w:lang w:val="en-US"/>
        </w:rPr>
        <w:t xml:space="preserve"> </w:t>
      </w:r>
      <w:r w:rsidR="008E5FCF" w:rsidRPr="008E5FCF">
        <w:rPr>
          <w:lang w:val="en-US"/>
        </w:rPr>
        <w:t>using the NP 10 PES membrane</w:t>
      </w:r>
    </w:p>
    <w:p w14:paraId="58DB3956" w14:textId="35ED88A1" w:rsidR="007E5E0F" w:rsidRPr="008B2791" w:rsidRDefault="007E5E0F" w:rsidP="007E5E0F">
      <w:pPr>
        <w:pStyle w:val="Titre3"/>
        <w:rPr>
          <w:lang w:val="en-US" w:bidi="en-US"/>
        </w:rPr>
      </w:pPr>
      <w:r>
        <w:rPr>
          <w:lang w:val="en-US" w:bidi="en-US"/>
        </w:rPr>
        <w:t>3.</w:t>
      </w:r>
      <w:r w:rsidR="003B3F2C">
        <w:rPr>
          <w:lang w:val="en-US" w:bidi="en-US"/>
        </w:rPr>
        <w:t>4</w:t>
      </w:r>
      <w:r>
        <w:rPr>
          <w:lang w:val="en-US" w:bidi="en-US"/>
        </w:rPr>
        <w:t xml:space="preserve">.1 Application to </w:t>
      </w:r>
      <w:r w:rsidR="00A52B01">
        <w:rPr>
          <w:lang w:val="en-US" w:bidi="en-US"/>
        </w:rPr>
        <w:t>drinking water doped with DEA</w:t>
      </w:r>
    </w:p>
    <w:p w14:paraId="61109454" w14:textId="50CE03F2" w:rsidR="00C21DA3" w:rsidRDefault="007E5E0F" w:rsidP="00C21DA3">
      <w:pPr>
        <w:rPr>
          <w:rFonts w:asciiTheme="minorHAnsi" w:hAnsiTheme="minorHAnsi" w:cstheme="minorHAnsi"/>
          <w:lang w:val="en-US"/>
        </w:rPr>
      </w:pPr>
      <w:r>
        <w:rPr>
          <w:lang w:val="en-US" w:bidi="en-US"/>
        </w:rPr>
        <w:t xml:space="preserve">In agreement with the study of Biard </w:t>
      </w:r>
      <w:r w:rsidR="00113F94" w:rsidRPr="00113F94">
        <w:rPr>
          <w:i/>
          <w:lang w:val="en-US" w:bidi="en-US"/>
        </w:rPr>
        <w:t>et al.</w:t>
      </w:r>
      <w:r>
        <w:rPr>
          <w:lang w:val="en-US" w:bidi="en-US"/>
        </w:rPr>
        <w:t xml:space="preserve"> (2018), an </w:t>
      </w:r>
      <w:proofErr w:type="spellStart"/>
      <w:r>
        <w:rPr>
          <w:lang w:val="en-US" w:bidi="en-US"/>
        </w:rPr>
        <w:t>equimolar</w:t>
      </w:r>
      <w:proofErr w:type="spellEnd"/>
      <w:r>
        <w:rPr>
          <w:lang w:val="en-US" w:bidi="en-US"/>
        </w:rPr>
        <w:t xml:space="preserve"> ratio </w:t>
      </w:r>
      <w:r w:rsidR="006D7216">
        <w:rPr>
          <w:lang w:val="en-US" w:bidi="en-US"/>
        </w:rPr>
        <w:t>(</w:t>
      </w:r>
      <w:r w:rsidR="006D7216" w:rsidRPr="00B47BC8">
        <w:rPr>
          <w:i/>
          <w:lang w:val="en-US" w:bidi="en-US"/>
        </w:rPr>
        <w:t>C</w:t>
      </w:r>
      <w:r w:rsidR="006D7216" w:rsidRPr="00B47BC8">
        <w:rPr>
          <w:i/>
          <w:vertAlign w:val="subscript"/>
          <w:lang w:val="en-US" w:bidi="en-US"/>
        </w:rPr>
        <w:t>HP</w:t>
      </w:r>
      <w:proofErr w:type="gramStart"/>
      <w:r w:rsidR="006D7216" w:rsidRPr="00B47BC8">
        <w:rPr>
          <w:i/>
          <w:vertAlign w:val="subscript"/>
          <w:lang w:val="en-US" w:bidi="en-US"/>
        </w:rPr>
        <w:t>,</w:t>
      </w:r>
      <w:r w:rsidR="006D7216" w:rsidRPr="00B47BC8">
        <w:rPr>
          <w:vertAlign w:val="subscript"/>
          <w:lang w:val="en-US" w:bidi="en-US"/>
        </w:rPr>
        <w:t>F</w:t>
      </w:r>
      <w:proofErr w:type="gramEnd"/>
      <w:r w:rsidR="006D7216">
        <w:rPr>
          <w:lang w:val="en-US" w:bidi="en-US"/>
        </w:rPr>
        <w:t>/</w:t>
      </w:r>
      <w:proofErr w:type="spellStart"/>
      <w:r w:rsidR="006D7216" w:rsidRPr="00B47BC8">
        <w:rPr>
          <w:i/>
          <w:lang w:val="en-US" w:bidi="en-US"/>
        </w:rPr>
        <w:t>C</w:t>
      </w:r>
      <w:r w:rsidR="006D7216" w:rsidRPr="00B47BC8">
        <w:rPr>
          <w:i/>
          <w:vertAlign w:val="subscript"/>
          <w:lang w:val="en-US" w:bidi="en-US"/>
        </w:rPr>
        <w:t>oz,F</w:t>
      </w:r>
      <w:proofErr w:type="spellEnd"/>
      <w:r w:rsidR="006D7216">
        <w:rPr>
          <w:rFonts w:cs="Calibri"/>
          <w:lang w:val="en-US" w:bidi="en-US"/>
        </w:rPr>
        <w:t>≈</w:t>
      </w:r>
      <w:r w:rsidR="006D7216">
        <w:rPr>
          <w:lang w:val="en-US" w:bidi="en-US"/>
        </w:rPr>
        <w:t xml:space="preserve"> 1) </w:t>
      </w:r>
      <w:r>
        <w:rPr>
          <w:lang w:val="en-US" w:bidi="en-US"/>
        </w:rPr>
        <w:t xml:space="preserve">of hydrogen peroxide and ozone was targeted at the mixing point </w:t>
      </w:r>
      <w:r w:rsidR="006D7216">
        <w:rPr>
          <w:lang w:val="en-US" w:bidi="en-US"/>
        </w:rPr>
        <w:t xml:space="preserve">to assess </w:t>
      </w:r>
      <w:r w:rsidR="00737C59">
        <w:rPr>
          <w:lang w:val="en-US" w:bidi="en-US"/>
        </w:rPr>
        <w:t>HONF</w:t>
      </w:r>
      <w:r w:rsidR="00A52B01">
        <w:rPr>
          <w:lang w:val="en-US" w:bidi="en-US"/>
        </w:rPr>
        <w:t xml:space="preserve"> of drinking water</w:t>
      </w:r>
      <w:r w:rsidR="006D7216">
        <w:rPr>
          <w:lang w:val="en-US" w:bidi="en-US"/>
        </w:rPr>
        <w:t xml:space="preserve"> with the peroxone process</w:t>
      </w:r>
      <w:r w:rsidR="0045503F">
        <w:rPr>
          <w:lang w:val="en-US" w:bidi="en-US"/>
        </w:rPr>
        <w:t xml:space="preserve"> (Fig. 2(c))</w:t>
      </w:r>
      <w:r>
        <w:rPr>
          <w:lang w:val="en-US" w:bidi="en-US"/>
        </w:rPr>
        <w:t>.</w:t>
      </w:r>
      <w:r w:rsidR="00381154">
        <w:rPr>
          <w:lang w:val="en-US" w:bidi="en-US"/>
        </w:rPr>
        <w:t xml:space="preserve"> This ratio was optimal to enhance the ozone decomposition and the radical generation and to limit </w:t>
      </w:r>
      <w:r w:rsidR="00575166">
        <w:rPr>
          <w:lang w:val="en-US" w:bidi="en-US"/>
        </w:rPr>
        <w:t xml:space="preserve">at the same time </w:t>
      </w:r>
      <w:r w:rsidR="00381154">
        <w:rPr>
          <w:lang w:val="en-US" w:bidi="en-US"/>
        </w:rPr>
        <w:t>the H</w:t>
      </w:r>
      <w:r w:rsidR="00381154" w:rsidRPr="008313B8">
        <w:rPr>
          <w:vertAlign w:val="subscript"/>
          <w:lang w:val="en-US" w:bidi="en-US"/>
        </w:rPr>
        <w:t>2</w:t>
      </w:r>
      <w:r w:rsidR="00381154">
        <w:rPr>
          <w:lang w:val="en-US" w:bidi="en-US"/>
        </w:rPr>
        <w:t>O</w:t>
      </w:r>
      <w:r w:rsidR="00381154" w:rsidRPr="008313B8">
        <w:rPr>
          <w:vertAlign w:val="subscript"/>
          <w:lang w:val="en-US" w:bidi="en-US"/>
        </w:rPr>
        <w:t>2</w:t>
      </w:r>
      <w:r w:rsidR="00381154">
        <w:rPr>
          <w:lang w:val="en-US" w:bidi="en-US"/>
        </w:rPr>
        <w:t xml:space="preserve"> dose required</w:t>
      </w:r>
      <w:r w:rsidR="00575166">
        <w:rPr>
          <w:lang w:val="en-US" w:bidi="en-US"/>
        </w:rPr>
        <w:t xml:space="preserve"> </w:t>
      </w:r>
      <w:r w:rsidR="00575166">
        <w:rPr>
          <w:lang w:val="en-US" w:bidi="en-US"/>
        </w:rPr>
        <w:fldChar w:fldCharType="begin"/>
      </w:r>
      <w:r w:rsidR="00575166">
        <w:rPr>
          <w:lang w:val="en-US" w:bidi="en-US"/>
        </w:rPr>
        <w:instrText xml:space="preserve"> ADDIN ZOTERO_ITEM CSL_CITATION {"citationID":"EwbioynE","properties":{"formattedCitation":"[42]","plainCitation":"[42]","noteIndex":0},"citationItems":[{"id":256,"uris":["http://zotero.org/users/local/nayy0uwU/items/M9J4ZMKQ"],"uri":["http://zotero.org/users/local/nayy0uwU/items/M9J4ZMKQ"],"itemData":{"id":256,"type":"article-journal","abstract":"An innovative implementation of the O3/H2O2 advanced oxidation process was proposed to intensify the hydroxyl radical generation. Natural or drinking waters, containing atrazine as a probe compound, were spiked with H2O2 and further continuously mixed to a pre-ozonated solution in a homogeneous tubular reactor filled with static mixers. Hydraulic residence times ranging from 10 to 140 s were set at different sampling ports. The experimental results confirmed a very high ozone decomposition rate, concomitant with a high hydroxyl radical exposure (Rct in the range from 10−7 to 10−6), especially during the initial ozone decomposition phase (between 10 and 20 s). Equimolar initial concentrations of hydrogen peroxide and ozone were optimal to maximize the hydroxyl radical generation and to minimize their relative consumptions. The influence of the water matrix on the ozone decomposition and the hydroxyl radical generation was limited. This study is a proof of concept that using a homogeneous tubular reactor would be more effective than a gas–liquid reactor to apply the peroxone process.","container-title":"Chemical Engineering Journal","DOI":"https://doi.org/10.1016/j.cej.2018.03.112","ISSN":"1385-8947","journalAbbreviation":"Chem. Eng. J.","page":"574-582","title":"Intensification of the O&lt;sub&gt;3&lt;/sub&gt;/H&lt;sub&gt;2&lt;/sub&gt;O&lt;sub&gt;2&lt;/sub&gt; advanced oxidation process using a continuous tubular reactor filled with static mixers: Proof of concept","volume":"344","author":[{"family":"Biard","given":"Pierre-François"},{"family":"Dang","given":"Thom Thi"},{"family":"Bocanegra","given":"Jenny"},{"family":"Couvert","given":"Annabelle"}],"issued":{"date-parts":[["2018"]]}}}],"schema":"https://github.com/citation-style-language/schema/raw/master/csl-citation.json"} </w:instrText>
      </w:r>
      <w:r w:rsidR="00575166">
        <w:rPr>
          <w:lang w:val="en-US" w:bidi="en-US"/>
        </w:rPr>
        <w:fldChar w:fldCharType="separate"/>
      </w:r>
      <w:r w:rsidR="00575166" w:rsidRPr="006F5BEC">
        <w:rPr>
          <w:rFonts w:cs="Calibri"/>
          <w:lang w:val="en-US"/>
        </w:rPr>
        <w:t>[42]</w:t>
      </w:r>
      <w:r w:rsidR="00575166">
        <w:rPr>
          <w:lang w:val="en-US" w:bidi="en-US"/>
        </w:rPr>
        <w:fldChar w:fldCharType="end"/>
      </w:r>
      <w:r w:rsidR="00381154">
        <w:rPr>
          <w:lang w:val="en-US" w:bidi="en-US"/>
        </w:rPr>
        <w:t xml:space="preserve">. </w:t>
      </w:r>
      <w:r>
        <w:rPr>
          <w:lang w:val="en-US" w:bidi="en-US"/>
        </w:rPr>
        <w:t xml:space="preserve"> The overall consumption ratio of H</w:t>
      </w:r>
      <w:r w:rsidRPr="003802D1">
        <w:rPr>
          <w:vertAlign w:val="subscript"/>
          <w:lang w:val="en-US" w:bidi="en-US"/>
        </w:rPr>
        <w:t>2</w:t>
      </w:r>
      <w:r>
        <w:rPr>
          <w:lang w:val="en-US" w:bidi="en-US"/>
        </w:rPr>
        <w:t>O</w:t>
      </w:r>
      <w:r w:rsidRPr="003802D1">
        <w:rPr>
          <w:vertAlign w:val="subscript"/>
          <w:lang w:val="en-US" w:bidi="en-US"/>
        </w:rPr>
        <w:t>2</w:t>
      </w:r>
      <w:r>
        <w:rPr>
          <w:lang w:val="en-US" w:bidi="en-US"/>
        </w:rPr>
        <w:t xml:space="preserve"> over O</w:t>
      </w:r>
      <w:r w:rsidRPr="003802D1">
        <w:rPr>
          <w:vertAlign w:val="subscript"/>
          <w:lang w:val="en-US" w:bidi="en-US"/>
        </w:rPr>
        <w:t>3</w:t>
      </w:r>
      <w:r>
        <w:rPr>
          <w:lang w:val="en-US" w:bidi="en-US"/>
        </w:rPr>
        <w:t xml:space="preserve"> (</w:t>
      </w:r>
      <w:r w:rsidRPr="00B47BC8">
        <w:rPr>
          <w:rFonts w:ascii="Symbol" w:hAnsi="Symbol"/>
          <w:i/>
          <w:lang w:val="en-US" w:bidi="en-US"/>
        </w:rPr>
        <w:t></w:t>
      </w:r>
      <w:r w:rsidRPr="00B47BC8">
        <w:rPr>
          <w:i/>
          <w:lang w:val="en-US" w:bidi="en-US"/>
        </w:rPr>
        <w:t>C</w:t>
      </w:r>
      <w:r w:rsidRPr="00B47BC8">
        <w:rPr>
          <w:i/>
          <w:vertAlign w:val="subscript"/>
          <w:lang w:val="en-US" w:bidi="en-US"/>
        </w:rPr>
        <w:t>HP</w:t>
      </w:r>
      <w:r>
        <w:rPr>
          <w:lang w:val="en-US" w:bidi="en-US"/>
        </w:rPr>
        <w:t>/</w:t>
      </w:r>
      <w:r w:rsidRPr="00B47BC8">
        <w:rPr>
          <w:rFonts w:ascii="Symbol" w:hAnsi="Symbol"/>
          <w:i/>
          <w:lang w:val="en-US" w:bidi="en-US"/>
        </w:rPr>
        <w:t></w:t>
      </w:r>
      <w:proofErr w:type="spellStart"/>
      <w:r w:rsidRPr="00B47BC8">
        <w:rPr>
          <w:i/>
          <w:lang w:val="en-US" w:bidi="en-US"/>
        </w:rPr>
        <w:t>C</w:t>
      </w:r>
      <w:r w:rsidRPr="00B47BC8">
        <w:rPr>
          <w:i/>
          <w:vertAlign w:val="subscript"/>
          <w:lang w:val="en-US" w:bidi="en-US"/>
        </w:rPr>
        <w:t>Oz</w:t>
      </w:r>
      <w:proofErr w:type="spellEnd"/>
      <w:r>
        <w:rPr>
          <w:lang w:val="en-US" w:bidi="en-US"/>
        </w:rPr>
        <w:t xml:space="preserve">) </w:t>
      </w:r>
      <w:r w:rsidR="001B518E">
        <w:rPr>
          <w:lang w:val="en-US" w:bidi="en-US"/>
        </w:rPr>
        <w:t xml:space="preserve">remained </w:t>
      </w:r>
      <w:r>
        <w:rPr>
          <w:lang w:val="en-US" w:bidi="en-US"/>
        </w:rPr>
        <w:t xml:space="preserve">in the expected range </w:t>
      </w:r>
      <w:r>
        <w:rPr>
          <w:lang w:val="en-US" w:bidi="en-US"/>
        </w:rPr>
        <w:fldChar w:fldCharType="begin"/>
      </w:r>
      <w:r w:rsidR="006F5BEC">
        <w:rPr>
          <w:lang w:val="en-US" w:bidi="en-US"/>
        </w:rPr>
        <w:instrText xml:space="preserve"> ADDIN ZOTERO_ITEM CSL_CITATION {"citationID":"EwbioynE","properties":{"formattedCitation":"[42]","plainCitation":"[42]","noteIndex":0},"citationItems":[{"id":256,"uris":["http://zotero.org/users/local/nayy0uwU/items/M9J4ZMKQ"],"uri":["http://zotero.org/users/local/nayy0uwU/items/M9J4ZMKQ"],"itemData":{"id":256,"type":"article-journal","abstract":"An innovative implementation of the O3/H2O2 advanced oxidation process was proposed to intensify the hydroxyl radical generation. Natural or drinking waters, containing atrazine as a probe compound, were spiked with H2O2 and further continuously mixed to a pre-ozonated solution in a homogeneous tubular reactor filled with static mixers. Hydraulic residence times ranging from 10 to 140 s were set at different sampling ports. The experimental results confirmed a very high ozone decomposition rate, concomitant with a high hydroxyl radical exposure (Rct in the range from 10−7 to 10−6), especially during the initial ozone decomposition phase (between 10 and 20 s). Equimolar initial concentrations of hydrogen peroxide and ozone were optimal to maximize the hydroxyl radical generation and to minimize their relative consumptions. The influence of the water matrix on the ozone decomposition and the hydroxyl radical generation was limited. This study is a proof of concept that using a homogeneous tubular reactor would be more effective than a gas–liquid reactor to apply the peroxone process.","container-title":"Chemical Engineering Journal","DOI":"https://doi.org/10.1016/j.cej.2018.03.112","ISSN":"1385-8947","journalAbbreviation":"Chem. Eng. J.","page":"574-582","title":"Intensification of the O&lt;sub&gt;3&lt;/sub&gt;/H&lt;sub&gt;2&lt;/sub&gt;O&lt;sub&gt;2&lt;/sub&gt; advanced oxidation process using a continuous tubular reactor filled with static mixers: Proof of concept","volume":"344","author":[{"family":"Biard","given":"Pierre-François"},{"family":"Dang","given":"Thom Thi"},{"family":"Bocanegra","given":"Jenny"},{"family":"Couvert","given":"Annabelle"}],"issued":{"date-parts":[["2018"]]}}}],"schema":"https://github.com/citation-style-language/schema/raw/master/csl-citation.json"} </w:instrText>
      </w:r>
      <w:r>
        <w:rPr>
          <w:lang w:val="en-US" w:bidi="en-US"/>
        </w:rPr>
        <w:fldChar w:fldCharType="separate"/>
      </w:r>
      <w:r w:rsidR="006F5BEC" w:rsidRPr="006F5BEC">
        <w:rPr>
          <w:rFonts w:cs="Calibri"/>
          <w:lang w:val="en-US"/>
        </w:rPr>
        <w:t>[42]</w:t>
      </w:r>
      <w:r>
        <w:rPr>
          <w:lang w:val="en-US" w:bidi="en-US"/>
        </w:rPr>
        <w:fldChar w:fldCharType="end"/>
      </w:r>
      <w:r>
        <w:rPr>
          <w:lang w:val="en-US" w:bidi="en-US"/>
        </w:rPr>
        <w:t>, close to 0.5 mol mol</w:t>
      </w:r>
      <w:r w:rsidRPr="003802D1">
        <w:rPr>
          <w:vertAlign w:val="superscript"/>
          <w:lang w:val="en-US" w:bidi="en-US"/>
        </w:rPr>
        <w:t>-1</w:t>
      </w:r>
      <w:r w:rsidR="00A52B01">
        <w:rPr>
          <w:lang w:val="en-US" w:bidi="en-US"/>
        </w:rPr>
        <w:t xml:space="preserve"> (Table 6)</w:t>
      </w:r>
      <w:r>
        <w:rPr>
          <w:lang w:val="en-US" w:bidi="en-US"/>
        </w:rPr>
        <w:t>.</w:t>
      </w:r>
      <w:r w:rsidR="00A52B01">
        <w:rPr>
          <w:lang w:val="en-US" w:bidi="en-US"/>
        </w:rPr>
        <w:t xml:space="preserve"> </w:t>
      </w:r>
      <w:r w:rsidR="00575166">
        <w:rPr>
          <w:lang w:val="en-US" w:bidi="en-US"/>
        </w:rPr>
        <w:t>Contrarily to the experiment without H</w:t>
      </w:r>
      <w:r w:rsidR="00575166" w:rsidRPr="008313B8">
        <w:rPr>
          <w:vertAlign w:val="subscript"/>
          <w:lang w:val="en-US" w:bidi="en-US"/>
        </w:rPr>
        <w:t>2</w:t>
      </w:r>
      <w:r w:rsidR="00575166">
        <w:rPr>
          <w:lang w:val="en-US" w:bidi="en-US"/>
        </w:rPr>
        <w:t>O</w:t>
      </w:r>
      <w:r w:rsidR="00575166" w:rsidRPr="008313B8">
        <w:rPr>
          <w:vertAlign w:val="subscript"/>
          <w:lang w:val="en-US" w:bidi="en-US"/>
        </w:rPr>
        <w:t>2</w:t>
      </w:r>
      <w:r w:rsidR="00575166">
        <w:rPr>
          <w:lang w:val="en-US" w:bidi="en-US"/>
        </w:rPr>
        <w:t xml:space="preserve"> (part 3.</w:t>
      </w:r>
      <w:r w:rsidR="00070B38">
        <w:rPr>
          <w:lang w:val="en-US" w:bidi="en-US"/>
        </w:rPr>
        <w:t>3</w:t>
      </w:r>
      <w:r w:rsidR="00575166">
        <w:rPr>
          <w:lang w:val="en-US" w:bidi="en-US"/>
        </w:rPr>
        <w:t xml:space="preserve">), no </w:t>
      </w:r>
      <w:r>
        <w:rPr>
          <w:lang w:val="en-US" w:bidi="en-US"/>
        </w:rPr>
        <w:t>significant variation of the membrane permeability was observed</w:t>
      </w:r>
      <w:r w:rsidR="001B518E">
        <w:rPr>
          <w:lang w:val="en-US" w:bidi="en-US"/>
        </w:rPr>
        <w:t xml:space="preserve"> over time</w:t>
      </w:r>
      <w:r w:rsidR="00575166">
        <w:rPr>
          <w:lang w:val="en-US" w:bidi="en-US"/>
        </w:rPr>
        <w:t>,</w:t>
      </w:r>
      <w:r w:rsidR="00C21DA3">
        <w:rPr>
          <w:lang w:val="en-US" w:bidi="en-US"/>
        </w:rPr>
        <w:t xml:space="preserve"> even if a slight broadening and decrease </w:t>
      </w:r>
      <w:r w:rsidR="00C21DA3" w:rsidRPr="00CA3895">
        <w:rPr>
          <w:rFonts w:asciiTheme="minorHAnsi" w:hAnsiTheme="minorHAnsi" w:cstheme="minorHAnsi"/>
          <w:lang w:val="en-US"/>
        </w:rPr>
        <w:t>of the PVP band</w:t>
      </w:r>
      <w:r w:rsidR="00C21DA3">
        <w:rPr>
          <w:rFonts w:asciiTheme="minorHAnsi" w:hAnsiTheme="minorHAnsi" w:cstheme="minorHAnsi"/>
          <w:lang w:val="en-US"/>
        </w:rPr>
        <w:t xml:space="preserve"> </w:t>
      </w:r>
      <w:r w:rsidR="00C21DA3" w:rsidRPr="00CA3895">
        <w:rPr>
          <w:rFonts w:asciiTheme="minorHAnsi" w:hAnsiTheme="minorHAnsi" w:cstheme="minorHAnsi"/>
          <w:lang w:val="en-US"/>
        </w:rPr>
        <w:t>intensity</w:t>
      </w:r>
      <w:r w:rsidR="00C21DA3">
        <w:rPr>
          <w:rFonts w:asciiTheme="minorHAnsi" w:hAnsiTheme="minorHAnsi" w:cstheme="minorHAnsi"/>
          <w:lang w:val="en-US"/>
        </w:rPr>
        <w:t xml:space="preserve"> (1668 cm</w:t>
      </w:r>
      <w:r w:rsidR="00C21DA3" w:rsidRPr="00725B54">
        <w:rPr>
          <w:rFonts w:asciiTheme="minorHAnsi" w:hAnsiTheme="minorHAnsi" w:cstheme="minorHAnsi"/>
          <w:vertAlign w:val="superscript"/>
          <w:lang w:val="en-US"/>
        </w:rPr>
        <w:t>-1</w:t>
      </w:r>
      <w:r w:rsidR="00C21DA3">
        <w:rPr>
          <w:rFonts w:asciiTheme="minorHAnsi" w:hAnsiTheme="minorHAnsi" w:cstheme="minorHAnsi"/>
          <w:lang w:val="en-US"/>
        </w:rPr>
        <w:t xml:space="preserve">) was </w:t>
      </w:r>
      <w:r w:rsidR="002F04D6">
        <w:rPr>
          <w:rFonts w:asciiTheme="minorHAnsi" w:hAnsiTheme="minorHAnsi" w:cstheme="minorHAnsi"/>
          <w:lang w:val="en-US"/>
        </w:rPr>
        <w:t>noticed</w:t>
      </w:r>
      <w:r w:rsidR="00C21DA3">
        <w:rPr>
          <w:rFonts w:asciiTheme="minorHAnsi" w:hAnsiTheme="minorHAnsi" w:cstheme="minorHAnsi"/>
          <w:lang w:val="en-US"/>
        </w:rPr>
        <w:t xml:space="preserve"> (Figure </w:t>
      </w:r>
      <w:r w:rsidR="00575166">
        <w:rPr>
          <w:rFonts w:asciiTheme="minorHAnsi" w:hAnsiTheme="minorHAnsi" w:cstheme="minorHAnsi"/>
          <w:lang w:val="en-US"/>
        </w:rPr>
        <w:t>5</w:t>
      </w:r>
      <w:r w:rsidR="00C21DA3">
        <w:rPr>
          <w:rFonts w:asciiTheme="minorHAnsi" w:hAnsiTheme="minorHAnsi" w:cstheme="minorHAnsi"/>
          <w:lang w:val="en-US"/>
        </w:rPr>
        <w:t>).</w:t>
      </w:r>
    </w:p>
    <w:p w14:paraId="54173E2B" w14:textId="47278010" w:rsidR="00C21DA3" w:rsidRDefault="00101A13" w:rsidP="00C21DA3">
      <w:pPr>
        <w:spacing w:after="0" w:line="240" w:lineRule="auto"/>
        <w:jc w:val="center"/>
        <w:rPr>
          <w:lang w:val="en-US" w:bidi="en-US"/>
        </w:rPr>
      </w:pPr>
      <w:r w:rsidRPr="00101A13">
        <w:rPr>
          <w:noProof/>
          <w:lang w:eastAsia="fr-FR"/>
        </w:rPr>
        <w:drawing>
          <wp:inline distT="0" distB="0" distL="0" distR="0" wp14:anchorId="41DA144C" wp14:editId="33D612BD">
            <wp:extent cx="4395160" cy="2872673"/>
            <wp:effectExtent l="0" t="0" r="5715" b="444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23490" cy="2891190"/>
                    </a:xfrm>
                    <a:prstGeom prst="rect">
                      <a:avLst/>
                    </a:prstGeom>
                    <a:noFill/>
                    <a:ln>
                      <a:noFill/>
                    </a:ln>
                  </pic:spPr>
                </pic:pic>
              </a:graphicData>
            </a:graphic>
          </wp:inline>
        </w:drawing>
      </w:r>
    </w:p>
    <w:p w14:paraId="1AB8E7CB" w14:textId="0A7A301C" w:rsidR="00C21DA3" w:rsidRDefault="00C21DA3" w:rsidP="00C21DA3">
      <w:pPr>
        <w:pStyle w:val="Lgende"/>
      </w:pPr>
      <w:r>
        <w:t xml:space="preserve">Figure </w:t>
      </w:r>
      <w:r w:rsidR="00EC3686">
        <w:t>5</w:t>
      </w:r>
      <w:r>
        <w:t xml:space="preserve">: </w:t>
      </w:r>
      <w:r w:rsidRPr="004718AC">
        <w:t>ATR-</w:t>
      </w:r>
      <w:r>
        <w:t>FTIR spectra of new and exposed NP10 membranes.</w:t>
      </w:r>
    </w:p>
    <w:p w14:paraId="3B71E1A0" w14:textId="07F22F02" w:rsidR="00F4694D" w:rsidRDefault="00F4694D" w:rsidP="007E5E0F">
      <w:pPr>
        <w:rPr>
          <w:lang w:val="en-US" w:bidi="en-US"/>
        </w:rPr>
      </w:pPr>
      <w:r>
        <w:rPr>
          <w:lang w:val="en-US" w:bidi="en-US"/>
        </w:rPr>
        <w:t>The o</w:t>
      </w:r>
      <w:r w:rsidR="00747990">
        <w:rPr>
          <w:lang w:val="en-US" w:bidi="en-US"/>
        </w:rPr>
        <w:t xml:space="preserve">verall </w:t>
      </w:r>
      <w:r w:rsidR="00747990" w:rsidRPr="008313B8">
        <w:rPr>
          <w:rFonts w:ascii="Symbol" w:hAnsi="Symbol"/>
          <w:i/>
          <w:lang w:val="en-US" w:bidi="en-US"/>
        </w:rPr>
        <w:t></w:t>
      </w:r>
      <w:r w:rsidR="00747990" w:rsidRPr="008313B8">
        <w:rPr>
          <w:i/>
          <w:vertAlign w:val="subscript"/>
          <w:lang w:val="en-US" w:bidi="en-US"/>
        </w:rPr>
        <w:t>Oz</w:t>
      </w:r>
      <w:r w:rsidR="00747990">
        <w:rPr>
          <w:lang w:val="en-US" w:bidi="en-US"/>
        </w:rPr>
        <w:t xml:space="preserve"> was equal 91% with H</w:t>
      </w:r>
      <w:r w:rsidR="00747990" w:rsidRPr="008313B8">
        <w:rPr>
          <w:vertAlign w:val="subscript"/>
          <w:lang w:val="en-US" w:bidi="en-US"/>
        </w:rPr>
        <w:t>2</w:t>
      </w:r>
      <w:r w:rsidR="00747990">
        <w:rPr>
          <w:lang w:val="en-US" w:bidi="en-US"/>
        </w:rPr>
        <w:t>O</w:t>
      </w:r>
      <w:r w:rsidR="00747990" w:rsidRPr="008313B8">
        <w:rPr>
          <w:vertAlign w:val="subscript"/>
          <w:lang w:val="en-US" w:bidi="en-US"/>
        </w:rPr>
        <w:t>2</w:t>
      </w:r>
      <w:r w:rsidR="00747990">
        <w:rPr>
          <w:lang w:val="en-US" w:bidi="en-US"/>
        </w:rPr>
        <w:t xml:space="preserve"> (Figure 3(a)). </w:t>
      </w:r>
      <w:r w:rsidR="0034789B">
        <w:rPr>
          <w:lang w:val="en-US" w:bidi="en-US"/>
        </w:rPr>
        <w:t>Thus, a</w:t>
      </w:r>
      <w:r w:rsidR="00747990">
        <w:rPr>
          <w:lang w:val="en-US" w:bidi="en-US"/>
        </w:rPr>
        <w:t>s expected, t</w:t>
      </w:r>
      <w:r w:rsidR="001B518E">
        <w:rPr>
          <w:lang w:val="en-US" w:bidi="en-US"/>
        </w:rPr>
        <w:t>he</w:t>
      </w:r>
      <w:r w:rsidR="007E5E0F">
        <w:rPr>
          <w:lang w:val="en-US" w:bidi="en-US"/>
        </w:rPr>
        <w:t xml:space="preserve"> addition of H</w:t>
      </w:r>
      <w:r w:rsidR="007E5E0F" w:rsidRPr="003802D1">
        <w:rPr>
          <w:vertAlign w:val="subscript"/>
          <w:lang w:val="en-US" w:bidi="en-US"/>
        </w:rPr>
        <w:t>2</w:t>
      </w:r>
      <w:r w:rsidR="007E5E0F">
        <w:rPr>
          <w:lang w:val="en-US" w:bidi="en-US"/>
        </w:rPr>
        <w:t>O</w:t>
      </w:r>
      <w:r w:rsidR="007E5E0F" w:rsidRPr="003802D1">
        <w:rPr>
          <w:vertAlign w:val="subscript"/>
          <w:lang w:val="en-US" w:bidi="en-US"/>
        </w:rPr>
        <w:t>2</w:t>
      </w:r>
      <w:r w:rsidR="007E5E0F">
        <w:rPr>
          <w:vertAlign w:val="subscript"/>
          <w:lang w:val="en-US" w:bidi="en-US"/>
        </w:rPr>
        <w:t xml:space="preserve"> </w:t>
      </w:r>
      <w:r w:rsidR="006D7216">
        <w:rPr>
          <w:lang w:val="en-US" w:bidi="en-US"/>
        </w:rPr>
        <w:t>enhance</w:t>
      </w:r>
      <w:r w:rsidR="00747990">
        <w:rPr>
          <w:lang w:val="en-US" w:bidi="en-US"/>
        </w:rPr>
        <w:t>d</w:t>
      </w:r>
      <w:r w:rsidR="006D7216">
        <w:rPr>
          <w:lang w:val="en-US" w:bidi="en-US"/>
        </w:rPr>
        <w:t xml:space="preserve"> </w:t>
      </w:r>
      <w:r w:rsidR="007E5E0F">
        <w:rPr>
          <w:lang w:val="en-US" w:bidi="en-US"/>
        </w:rPr>
        <w:t xml:space="preserve">the initiation of the ozone decomposition </w:t>
      </w:r>
      <w:r w:rsidR="00747990">
        <w:rPr>
          <w:lang w:val="en-US" w:bidi="en-US"/>
        </w:rPr>
        <w:t xml:space="preserve">in the liquid bulk before entrance in the membrane cell </w:t>
      </w:r>
      <w:r w:rsidR="007E5E0F">
        <w:rPr>
          <w:lang w:val="en-US" w:bidi="en-US"/>
        </w:rPr>
        <w:fldChar w:fldCharType="begin"/>
      </w:r>
      <w:r w:rsidR="00F80088">
        <w:rPr>
          <w:lang w:val="en-US" w:bidi="en-US"/>
        </w:rPr>
        <w:instrText xml:space="preserve"> ADDIN ZOTERO_ITEM CSL_CITATION {"citationID":"yugmHSrM","properties":{"formattedCitation":"[15]","plainCitation":"[15]","noteIndex":0},"citationItems":[{"id":460,"uris":["http://zotero.org/users/local/nayy0uwU/items/584DPRCK"],"uri":["http://zotero.org/users/local/nayy0uwU/items/584DPRCK"],"itemData":{"id":460,"type":"article-journal","container-title":"Environmental Science &amp; Technology","issue":"10","journalAbbreviation":"Environ. Sci. Technol.","page":"676-681","title":"Decomposition of ozone in water: rate of initiation by hydroxide ions and hydrogen peroxide","volume":"16","author":[{"family":"Staehelin","given":"J."},{"family":"Hoigne","given":"J."}],"issued":{"date-parts":[["1982"]]}}}],"schema":"https://github.com/citation-style-language/schema/raw/master/csl-citation.json"} </w:instrText>
      </w:r>
      <w:r w:rsidR="007E5E0F">
        <w:rPr>
          <w:lang w:val="en-US" w:bidi="en-US"/>
        </w:rPr>
        <w:fldChar w:fldCharType="separate"/>
      </w:r>
      <w:r w:rsidR="00F80088" w:rsidRPr="00F80088">
        <w:rPr>
          <w:rFonts w:cs="Calibri"/>
          <w:lang w:val="en-US"/>
        </w:rPr>
        <w:t>[15]</w:t>
      </w:r>
      <w:r w:rsidR="007E5E0F">
        <w:rPr>
          <w:lang w:val="en-US" w:bidi="en-US"/>
        </w:rPr>
        <w:fldChar w:fldCharType="end"/>
      </w:r>
      <w:r w:rsidR="00747990">
        <w:rPr>
          <w:lang w:val="en-US" w:bidi="en-US"/>
        </w:rPr>
        <w:t xml:space="preserve">, </w:t>
      </w:r>
      <w:r w:rsidR="006D7216">
        <w:rPr>
          <w:lang w:val="en-US" w:bidi="en-US"/>
        </w:rPr>
        <w:t xml:space="preserve">allowing to decrease the </w:t>
      </w:r>
      <w:r w:rsidR="007B1617">
        <w:rPr>
          <w:lang w:val="en-US" w:bidi="en-US"/>
        </w:rPr>
        <w:t xml:space="preserve">dissolved </w:t>
      </w:r>
      <w:r w:rsidR="006D7216">
        <w:rPr>
          <w:lang w:val="en-US" w:bidi="en-US"/>
        </w:rPr>
        <w:t xml:space="preserve">ozone exposure </w:t>
      </w:r>
      <w:r w:rsidR="00747990">
        <w:rPr>
          <w:lang w:val="en-US" w:bidi="en-US"/>
        </w:rPr>
        <w:t>(</w:t>
      </w:r>
      <w:r w:rsidR="00747990">
        <w:rPr>
          <w:rFonts w:cs="Calibri"/>
          <w:lang w:val="en-US" w:bidi="en-US"/>
        </w:rPr>
        <w:t>∫</w:t>
      </w:r>
      <w:proofErr w:type="spellStart"/>
      <w:r w:rsidR="00747990" w:rsidRPr="008313B8">
        <w:rPr>
          <w:i/>
          <w:lang w:val="en-US" w:bidi="en-US"/>
        </w:rPr>
        <w:t>C</w:t>
      </w:r>
      <w:r w:rsidR="00747990" w:rsidRPr="008313B8">
        <w:rPr>
          <w:i/>
          <w:vertAlign w:val="subscript"/>
          <w:lang w:val="en-US" w:bidi="en-US"/>
        </w:rPr>
        <w:t>oz</w:t>
      </w:r>
      <w:r w:rsidR="00747990" w:rsidRPr="008313B8">
        <w:rPr>
          <w:i/>
          <w:lang w:val="en-US" w:bidi="en-US"/>
        </w:rPr>
        <w:t>dt</w:t>
      </w:r>
      <w:proofErr w:type="spellEnd"/>
      <w:r w:rsidR="00747990">
        <w:rPr>
          <w:lang w:val="en-US" w:bidi="en-US"/>
        </w:rPr>
        <w:t>)</w:t>
      </w:r>
      <w:r w:rsidR="00EE7B4F">
        <w:rPr>
          <w:lang w:val="en-US" w:bidi="en-US"/>
        </w:rPr>
        <w:t xml:space="preserve"> </w:t>
      </w:r>
      <w:r w:rsidR="00EE7B4F">
        <w:rPr>
          <w:lang w:val="en-US" w:bidi="en-US"/>
        </w:rPr>
        <w:fldChar w:fldCharType="begin"/>
      </w:r>
      <w:r w:rsidR="00EE7B4F">
        <w:rPr>
          <w:lang w:val="en-US" w:bidi="en-US"/>
        </w:rPr>
        <w:instrText xml:space="preserve"> ADDIN ZOTERO_ITEM CSL_CITATION {"citationID":"aunPnZHg","properties":{"formattedCitation":"[17]","plainCitation":"[17]","noteIndex":0},"citationItems":[{"id":2440,"uris":["http://zotero.org/users/local/nayy0uwU/items/N57VL4BW"],"uri":["http://zotero.org/users/local/nayy0uwU/items/N57VL4BW"],"itemData":{"id":2440,"type":"article-journal","abstract":"The efficiency of ozone-based processes under various conditions was studied for the treatment of a surface water (Lake Zürich water, Switzerland) spiked with 19 micropollutants (pharmaceuticals, pesticides, industrial chemical, X-ray contrast medium, sweetener) each at 1 μg L−1. Two pilot-scale ozonation reactors (4–5 m3 h−1), a 4-chamber reactor and a tubular reactor, were investigated by either conventional ozonation and/or the advanced oxidation process (AOP) O3/H2O2. The effects of selected operational parameters, such as ozone dose (0.5–3 mg L−1) and H2O2 dose (O3:H2O2 = 1:3–3:1 (mass ratio)), and selected water quality parameters, such as pH (6.5–8.5) and initial bromide concentration (15–200 μg L−1), on micropollutant abatement and bromate formation were investigated. Under the studied conditions, compounds with high second-order rate constants kO3&gt;104 M−1 s−1 for their reaction with ozone were well abated (&gt;90%) even for the lowest ozone dose of 0.5 mg L−1. Conversely, the abatement efficiency of sucralose, which only reacts with hydroxyl radicals (OH), varied between 19 and 90%. Generally, the abatement efficiency increased with higher ozone doses and higher pH and lower bromide concentrations. H2O2 addition accelerated the ozone conversion to OH, which enables a faster abatement of ozone-resistant micropollutants. Interestingly, the abatement of micropollutants decreased with higher bromide concentrations during conventional ozonation due to competitive ozone-consuming reactions, except for lamotrigine, due to the suspected reaction of HOBr/OBr− with the primary amine moieties. In addition to the abatement of micropollutants, the evolution of the two main transformation products (TPs) of hydrochlorothiazide (HCTZ) and tramadol (TRA), chlorothiazide (CTZ) and tramadol N-oxide (TRA-NOX), respectively, was assessed by chemical analysis and kinetic modeling. Both selected TPs were quickly formed initially to reach a maximum concentration followed by a decrease of their concentrations for longer contact times. For the studied conditions, the TP's concentrations at the outlet of the reactors ranged from 0 to 61% of the initial parent compound concentration, CTZ being a more persistent TP against further oxidation than TRA-NOX. Finally, it was demonstrated in both reactors that the formation of bromate (BrO3−), a potentially carcinogenic oxidation by-product, could be controlled by H2O2 addition with a general improvement on micropollutant abatement. Post-treatment by granular activated carbon (GAC) filtration enabled the reduction of micropollutants and TPs concentrations but no changes in bromate were observed. The combined algae assay showed that water quality was significantly improved after oxidation and GAC post-treatment, driven by the abatement of the spiked pesticides (diuron and atrazine).","container-title":"Water Research","DOI":"10.1016/j.watres.2017.05.018","ISSN":"0043-1354","journalAbbreviation":"Water Research","language":"en","page":"234-245","source":"ScienceDirect","title":"Effect of operational and water quality parameters on conventional ozonation and the advanced oxidation process O3/H2O2: Kinetics of micropollutant abatement, transformation product and bromate formation in a surface water","title-short":"Effect of operational and water quality parameters on conventional ozonation and the advanced oxidation process O3/H2O2","volume":"122","author":[{"family":"Bourgin","given":"Marc"},{"family":"Borowska","given":"Ewa"},{"family":"Helbing","given":"Jakob"},{"family":"Hollender","given":"Juliane"},{"family":"Kaiser","given":"Hans-Peter"},{"family":"Kienle","given":"Cornelia"},{"family":"McArdell","given":"Christa S."},{"family":"Simon","given":"Eszter"},{"family":"Gunten","given":"Urs","non-dropping-particle":"von"}],"issued":{"date-parts":[["2017",10,1]]}}}],"schema":"https://github.com/citation-style-language/schema/raw/master/csl-citation.json"} </w:instrText>
      </w:r>
      <w:r w:rsidR="00EE7B4F">
        <w:rPr>
          <w:lang w:val="en-US" w:bidi="en-US"/>
        </w:rPr>
        <w:fldChar w:fldCharType="separate"/>
      </w:r>
      <w:r w:rsidR="00EE7B4F" w:rsidRPr="006D7216">
        <w:rPr>
          <w:rFonts w:cs="Calibri"/>
          <w:lang w:val="en-US"/>
        </w:rPr>
        <w:t>[17]</w:t>
      </w:r>
      <w:r w:rsidR="00EE7B4F">
        <w:rPr>
          <w:lang w:val="en-US" w:bidi="en-US"/>
        </w:rPr>
        <w:fldChar w:fldCharType="end"/>
      </w:r>
      <w:r w:rsidR="00EE7B4F">
        <w:rPr>
          <w:lang w:val="en-US" w:bidi="en-US"/>
        </w:rPr>
        <w:t xml:space="preserve">, which should be advantageous to limit the ozone diffusion at the membrane surface. </w:t>
      </w:r>
      <w:r w:rsidR="00747990">
        <w:rPr>
          <w:lang w:val="en-US" w:bidi="en-US"/>
        </w:rPr>
        <w:t>This enhancement of the ozone decomposition rate is concomitant with a higher overall DEA removal yield of 56%,</w:t>
      </w:r>
      <w:r w:rsidR="00747990" w:rsidRPr="00747990">
        <w:rPr>
          <w:lang w:val="en-US" w:bidi="en-US"/>
        </w:rPr>
        <w:t xml:space="preserve"> </w:t>
      </w:r>
      <w:r w:rsidR="00747990">
        <w:rPr>
          <w:lang w:val="en-US" w:bidi="en-US"/>
        </w:rPr>
        <w:t>which is promising considering that DEA has also a rather low reaction rate constant with hydroxyl radicals of 1.2</w:t>
      </w:r>
      <w:r w:rsidR="00747990">
        <w:rPr>
          <w:rFonts w:ascii="Cambria Math" w:hAnsi="Cambria Math"/>
          <w:lang w:val="en-US" w:bidi="en-US"/>
        </w:rPr>
        <w:t>×</w:t>
      </w:r>
      <w:r w:rsidR="00747990">
        <w:rPr>
          <w:lang w:val="en-US" w:bidi="en-US"/>
        </w:rPr>
        <w:t>10</w:t>
      </w:r>
      <w:r w:rsidR="00747990" w:rsidRPr="00463DA2">
        <w:rPr>
          <w:vertAlign w:val="superscript"/>
          <w:lang w:val="en-US" w:bidi="en-US"/>
        </w:rPr>
        <w:t>9</w:t>
      </w:r>
      <w:r w:rsidR="00747990">
        <w:rPr>
          <w:lang w:val="en-US" w:bidi="en-US"/>
        </w:rPr>
        <w:t xml:space="preserve"> L mol</w:t>
      </w:r>
      <w:r w:rsidR="00747990" w:rsidRPr="00463DA2">
        <w:rPr>
          <w:vertAlign w:val="superscript"/>
          <w:lang w:val="en-US" w:bidi="en-US"/>
        </w:rPr>
        <w:t>-1</w:t>
      </w:r>
      <w:r w:rsidR="00747990">
        <w:rPr>
          <w:lang w:val="en-US" w:bidi="en-US"/>
        </w:rPr>
        <w:t xml:space="preserve"> s</w:t>
      </w:r>
      <w:r w:rsidR="00747990" w:rsidRPr="00463DA2">
        <w:rPr>
          <w:vertAlign w:val="superscript"/>
          <w:lang w:val="en-US" w:bidi="en-US"/>
        </w:rPr>
        <w:t>-1</w:t>
      </w:r>
      <w:r w:rsidR="00747990">
        <w:rPr>
          <w:lang w:val="en-US" w:bidi="en-US"/>
        </w:rPr>
        <w:t xml:space="preserve"> in comparison with many other micropollutants </w:t>
      </w:r>
      <w:r w:rsidR="00747990">
        <w:rPr>
          <w:lang w:val="en-US" w:bidi="en-US"/>
        </w:rPr>
        <w:fldChar w:fldCharType="begin"/>
      </w:r>
      <w:r w:rsidR="00747990">
        <w:rPr>
          <w:lang w:val="en-US" w:bidi="en-US"/>
        </w:rPr>
        <w:instrText xml:space="preserve"> ADDIN ZOTERO_ITEM CSL_CITATION {"citationID":"zoOsIV4B","properties":{"formattedCitation":"[34,63]","plainCitation":"[34,63]","noteIndex":0},"citationItems":[{"id":540,"uris":["http://zotero.org/users/local/nayy0uwU/items/PGRJBB3T"],"uri":["http://zotero.org/users/local/nayy0uwU/items/PGRJBB3T"],"itemData":{"id":540,"type":"article-journal","container-title":"Journal of Physical and Chemical Reference Data","page":"513-886","title":"Critical review of rate constants for reactions of hydrated electrons, hydrogen atoms and hydroxyl radicals (OH&lt;sup&gt;•&lt;/sup&gt;/O&lt;sup&gt;•−&lt;/sup&gt;) in aqueous solution","volume":"17","author":[{"family":"Buxton","given":"G. V."},{"family":"Greenstock","given":"C. L."},{"family":"Helman","given":"W. P."},{"family":"Ross","given":"A. B."},{"family":"Tsang","given":"W."}],"issued":{"date-parts":[["1988"]]}}},{"id":2207,"uris":["http://zotero.org/users/local/nayy0uwU/items/D9EKVD2J"],"uri":["http://zotero.org/users/local/nayy0uwU/items/D9EKVD2J"],"itemData":{"id":2207,"type":"article-journal","container-title":"Chemical Engineering Journal","page":"443-450","title":"Deethylatrazine as a more appropriate hydroxyl radical probe compound during ozonation: comparison with the widely used p-chlorobenzoic acid","volume":"295","author":[{"family":"Yang","given":"Jingxin"},{"family":"Li","given":"Ji"},{"family":"Dong","given":"Wenyi"},{"family":"Ma","given":"Jun"},{"family":"Li","given":"Tingting"},{"family":"Yang","given":"Yi"},{"family":"Li","given":"Jiayin"},{"family":"Gu","given":"Jia"}],"issued":{"date-parts":[["2016"]]}}}],"schema":"https://github.com/citation-style-language/schema/raw/master/csl-citation.json"} </w:instrText>
      </w:r>
      <w:r w:rsidR="00747990">
        <w:rPr>
          <w:lang w:val="en-US" w:bidi="en-US"/>
        </w:rPr>
        <w:fldChar w:fldCharType="separate"/>
      </w:r>
      <w:r w:rsidR="00747990" w:rsidRPr="006F5BEC">
        <w:rPr>
          <w:rFonts w:cs="Calibri"/>
          <w:lang w:val="en-US"/>
        </w:rPr>
        <w:t>[34,63]</w:t>
      </w:r>
      <w:r w:rsidR="00747990">
        <w:rPr>
          <w:lang w:val="en-US" w:bidi="en-US"/>
        </w:rPr>
        <w:fldChar w:fldCharType="end"/>
      </w:r>
      <w:r w:rsidR="00747990">
        <w:rPr>
          <w:lang w:val="en-US" w:bidi="en-US"/>
        </w:rPr>
        <w:t xml:space="preserve"> (Figure 3(b)).</w:t>
      </w:r>
      <w:r>
        <w:rPr>
          <w:lang w:val="en-US" w:bidi="en-US"/>
        </w:rPr>
        <w:t xml:space="preserve"> It is also worth noting that this removal yield was obtained despite the relatively high MWCO of the membrane considered here (1000 – 1200 Da) compared to the DEA molecular weight (187.6 g.mol</w:t>
      </w:r>
      <w:r>
        <w:rPr>
          <w:vertAlign w:val="superscript"/>
          <w:lang w:val="en-US" w:bidi="en-US"/>
        </w:rPr>
        <w:t>-1</w:t>
      </w:r>
      <w:r w:rsidRPr="00AD4887">
        <w:rPr>
          <w:lang w:val="en-US" w:bidi="en-US"/>
        </w:rPr>
        <w:t>)</w:t>
      </w:r>
      <w:r>
        <w:rPr>
          <w:lang w:val="en-US" w:bidi="en-US"/>
        </w:rPr>
        <w:t>.</w:t>
      </w:r>
    </w:p>
    <w:p w14:paraId="74F6716E" w14:textId="4856055E" w:rsidR="00F4694D" w:rsidRDefault="00DE5E1E" w:rsidP="00F4694D">
      <w:pPr>
        <w:rPr>
          <w:lang w:val="en-US" w:bidi="en-US"/>
        </w:rPr>
      </w:pPr>
      <w:r>
        <w:rPr>
          <w:lang w:val="en-US" w:bidi="en-US"/>
        </w:rPr>
        <w:t>More precisely, in the retentate, the removal yields are not significantly different with and without H</w:t>
      </w:r>
      <w:r w:rsidRPr="008313B8">
        <w:rPr>
          <w:vertAlign w:val="subscript"/>
          <w:lang w:val="en-US" w:bidi="en-US"/>
        </w:rPr>
        <w:t>2</w:t>
      </w:r>
      <w:r>
        <w:rPr>
          <w:lang w:val="en-US" w:bidi="en-US"/>
        </w:rPr>
        <w:t>O</w:t>
      </w:r>
      <w:r w:rsidRPr="008313B8">
        <w:rPr>
          <w:vertAlign w:val="subscript"/>
          <w:lang w:val="en-US" w:bidi="en-US"/>
        </w:rPr>
        <w:t>2</w:t>
      </w:r>
      <w:r>
        <w:rPr>
          <w:lang w:val="en-US" w:bidi="en-US"/>
        </w:rPr>
        <w:t xml:space="preserve"> (Fig. 3(b)), which highlights similar hydroxyl radical exposures (Fig. 4(a)) </w:t>
      </w:r>
      <w:r>
        <w:rPr>
          <w:lang w:val="en-US" w:bidi="en-US"/>
        </w:rPr>
        <w:fldChar w:fldCharType="begin"/>
      </w:r>
      <w:r>
        <w:rPr>
          <w:lang w:val="en-US" w:bidi="en-US"/>
        </w:rPr>
        <w:instrText xml:space="preserve"> ADDIN ZOTERO_ITEM CSL_CITATION {"citationID":"dUI95Dh4","properties":{"formattedCitation":"[17]","plainCitation":"[17]","noteIndex":0},"citationItems":[{"id":2440,"uris":["http://zotero.org/users/local/nayy0uwU/items/N57VL4BW"],"uri":["http://zotero.org/users/local/nayy0uwU/items/N57VL4BW"],"itemData":{"id":2440,"type":"article-journal","abstract":"The efficiency of ozone-based processes under various conditions was studied for the treatment of a surface water (Lake Zürich water, Switzerland) spiked with 19 micropollutants (pharmaceuticals, pesticides, industrial chemical, X-ray contrast medium, sweetener) each at 1 μg L−1. Two pilot-scale ozonation reactors (4–5 m3 h−1), a 4-chamber reactor and a tubular reactor, were investigated by either conventional ozonation and/or the advanced oxidation process (AOP) O3/H2O2. The effects of selected operational parameters, such as ozone dose (0.5–3 mg L−1) and H2O2 dose (O3:H2O2 = 1:3–3:1 (mass ratio)), and selected water quality parameters, such as pH (6.5–8.5) and initial bromide concentration (15–200 μg L−1), on micropollutant abatement and bromate formation were investigated. Under the studied conditions, compounds with high second-order rate constants kO3&gt;104 M−1 s−1 for their reaction with ozone were well abated (&gt;90%) even for the lowest ozone dose of 0.5 mg L−1. Conversely, the abatement efficiency of sucralose, which only reacts with hydroxyl radicals (OH), varied between 19 and 90%. Generally, the abatement efficiency increased with higher ozone doses and higher pH and lower bromide concentrations. H2O2 addition accelerated the ozone conversion to OH, which enables a faster abatement of ozone-resistant micropollutants. Interestingly, the abatement of micropollutants decreased with higher bromide concentrations during conventional ozonation due to competitive ozone-consuming reactions, except for lamotrigine, due to the suspected reaction of HOBr/OBr− with the primary amine moieties. In addition to the abatement of micropollutants, the evolution of the two main transformation products (TPs) of hydrochlorothiazide (HCTZ) and tramadol (TRA), chlorothiazide (CTZ) and tramadol N-oxide (TRA-NOX), respectively, was assessed by chemical analysis and kinetic modeling. Both selected TPs were quickly formed initially to reach a maximum concentration followed by a decrease of their concentrations for longer contact times. For the studied conditions, the TP's concentrations at the outlet of the reactors ranged from 0 to 61% of the initial parent compound concentration, CTZ being a more persistent TP against further oxidation than TRA-NOX. Finally, it was demonstrated in both reactors that the formation of bromate (BrO3−), a potentially carcinogenic oxidation by-product, could be controlled by H2O2 addition with a general improvement on micropollutant abatement. Post-treatment by granular activated carbon (GAC) filtration enabled the reduction of micropollutants and TPs concentrations but no changes in bromate were observed. The combined algae assay showed that water quality was significantly improved after oxidation and GAC post-treatment, driven by the abatement of the spiked pesticides (diuron and atrazine).","container-title":"Water Research","DOI":"10.1016/j.watres.2017.05.018","ISSN":"0043-1354","journalAbbreviation":"Water Research","language":"en","page":"234-245","source":"ScienceDirect","title":"Effect of operational and water quality parameters on conventional ozonation and the advanced oxidation process O3/H2O2: Kinetics of micropollutant abatement, transformation product and bromate formation in a surface water","title-short":"Effect of operational and water quality parameters on conventional ozonation and the advanced oxidation process O3/H2O2","volume":"122","author":[{"family":"Bourgin","given":"Marc"},{"family":"Borowska","given":"Ewa"},{"family":"Helbing","given":"Jakob"},{"family":"Hollender","given":"Juliane"},{"family":"Kaiser","given":"Hans-Peter"},{"family":"Kienle","given":"Cornelia"},{"family":"McArdell","given":"Christa S."},{"family":"Simon","given":"Eszter"},{"family":"Gunten","given":"Urs","non-dropping-particle":"von"}],"issued":{"date-parts":[["2017",10,1]]}}}],"schema":"https://github.com/citation-style-language/schema/raw/master/csl-citation.json"} </w:instrText>
      </w:r>
      <w:r>
        <w:rPr>
          <w:lang w:val="en-US" w:bidi="en-US"/>
        </w:rPr>
        <w:fldChar w:fldCharType="separate"/>
      </w:r>
      <w:r w:rsidRPr="006D7216">
        <w:rPr>
          <w:rFonts w:cs="Calibri"/>
          <w:lang w:val="en-US"/>
        </w:rPr>
        <w:t>[17]</w:t>
      </w:r>
      <w:r>
        <w:rPr>
          <w:lang w:val="en-US" w:bidi="en-US"/>
        </w:rPr>
        <w:fldChar w:fldCharType="end"/>
      </w:r>
      <w:r>
        <w:rPr>
          <w:lang w:val="en-US" w:bidi="en-US"/>
        </w:rPr>
        <w:t xml:space="preserve">. </w:t>
      </w:r>
      <w:r w:rsidR="00F4694D">
        <w:rPr>
          <w:lang w:val="en-US" w:bidi="en-US"/>
        </w:rPr>
        <w:t xml:space="preserve">Nonetheless, </w:t>
      </w:r>
      <w:r>
        <w:rPr>
          <w:lang w:val="en-US" w:bidi="en-US"/>
        </w:rPr>
        <w:t xml:space="preserve">owing to a lower ozone exposure, </w:t>
      </w:r>
      <w:r w:rsidR="00F4694D">
        <w:rPr>
          <w:lang w:val="en-US" w:bidi="en-US"/>
        </w:rPr>
        <w:t xml:space="preserve">the </w:t>
      </w:r>
      <w:proofErr w:type="spellStart"/>
      <w:r w:rsidR="00F4694D" w:rsidRPr="008909CA">
        <w:rPr>
          <w:i/>
          <w:lang w:val="en-US" w:bidi="en-US"/>
        </w:rPr>
        <w:t>R</w:t>
      </w:r>
      <w:r w:rsidR="00F4694D" w:rsidRPr="008909CA">
        <w:rPr>
          <w:i/>
          <w:vertAlign w:val="subscript"/>
          <w:lang w:val="en-US" w:bidi="en-US"/>
        </w:rPr>
        <w:t>ct</w:t>
      </w:r>
      <w:proofErr w:type="spellEnd"/>
      <w:r w:rsidR="00F4694D">
        <w:rPr>
          <w:lang w:val="en-US" w:bidi="en-US"/>
        </w:rPr>
        <w:t xml:space="preserve"> value </w:t>
      </w:r>
      <w:r>
        <w:rPr>
          <w:lang w:val="en-US" w:bidi="en-US"/>
        </w:rPr>
        <w:t xml:space="preserve">in the retentate </w:t>
      </w:r>
      <w:r w:rsidR="00F4694D">
        <w:rPr>
          <w:lang w:val="en-US" w:bidi="en-US"/>
        </w:rPr>
        <w:t xml:space="preserve">(Figure 4(b)) was </w:t>
      </w:r>
      <w:r>
        <w:rPr>
          <w:lang w:val="en-US" w:bidi="en-US"/>
        </w:rPr>
        <w:t>particularly high (2.8</w:t>
      </w:r>
      <w:r>
        <w:rPr>
          <w:rFonts w:ascii="Cambria Math" w:hAnsi="Cambria Math"/>
          <w:lang w:val="en-US" w:bidi="en-US"/>
        </w:rPr>
        <w:t>×</w:t>
      </w:r>
      <w:r>
        <w:rPr>
          <w:lang w:val="en-US" w:bidi="en-US"/>
        </w:rPr>
        <w:t>10</w:t>
      </w:r>
      <w:r w:rsidRPr="00A97362">
        <w:rPr>
          <w:vertAlign w:val="superscript"/>
          <w:lang w:val="en-US" w:bidi="en-US"/>
        </w:rPr>
        <w:t>-6</w:t>
      </w:r>
      <w:r>
        <w:rPr>
          <w:lang w:val="en-US" w:bidi="en-US"/>
        </w:rPr>
        <w:t xml:space="preserve">), and increased by </w:t>
      </w:r>
      <w:r w:rsidR="00F4694D">
        <w:rPr>
          <w:lang w:val="en-US" w:bidi="en-US"/>
        </w:rPr>
        <w:t xml:space="preserve">33% </w:t>
      </w:r>
      <w:r>
        <w:rPr>
          <w:lang w:val="en-US" w:bidi="en-US"/>
        </w:rPr>
        <w:t xml:space="preserve">compared to the experiment </w:t>
      </w:r>
      <w:r w:rsidR="00F4694D">
        <w:rPr>
          <w:lang w:val="en-US" w:bidi="en-US"/>
        </w:rPr>
        <w:t>without H</w:t>
      </w:r>
      <w:r w:rsidR="00F4694D" w:rsidRPr="00B342A7">
        <w:rPr>
          <w:vertAlign w:val="subscript"/>
          <w:lang w:val="en-US" w:bidi="en-US"/>
        </w:rPr>
        <w:t>2</w:t>
      </w:r>
      <w:r w:rsidR="00F4694D">
        <w:rPr>
          <w:lang w:val="en-US" w:bidi="en-US"/>
        </w:rPr>
        <w:t>O</w:t>
      </w:r>
      <w:r w:rsidR="00F4694D" w:rsidRPr="00B342A7">
        <w:rPr>
          <w:vertAlign w:val="subscript"/>
          <w:lang w:val="en-US" w:bidi="en-US"/>
        </w:rPr>
        <w:t>2</w:t>
      </w:r>
      <w:r w:rsidR="00F4694D">
        <w:rPr>
          <w:lang w:val="en-US" w:bidi="en-US"/>
        </w:rPr>
        <w:t xml:space="preserve">. </w:t>
      </w:r>
      <w:r>
        <w:rPr>
          <w:lang w:val="en-US" w:bidi="en-US"/>
        </w:rPr>
        <w:t>It confirms that u</w:t>
      </w:r>
      <w:r w:rsidR="00F4694D">
        <w:rPr>
          <w:lang w:val="en-US" w:bidi="en-US"/>
        </w:rPr>
        <w:t>sing the peroxone process, most of the ozone might be decomposed before going into contact with the membrane, which might be responsible for the main generation of free radicals in solution</w:t>
      </w:r>
      <w:r>
        <w:rPr>
          <w:lang w:val="en-US" w:bidi="en-US"/>
        </w:rPr>
        <w:t xml:space="preserve">. On the contrary, </w:t>
      </w:r>
      <w:r w:rsidR="00F4694D">
        <w:rPr>
          <w:lang w:val="en-US" w:bidi="en-US"/>
        </w:rPr>
        <w:t>using only ozone, a significant part of O</w:t>
      </w:r>
      <w:r w:rsidR="00F4694D" w:rsidRPr="00463DA2">
        <w:rPr>
          <w:vertAlign w:val="subscript"/>
          <w:lang w:val="en-US" w:bidi="en-US"/>
        </w:rPr>
        <w:t>3</w:t>
      </w:r>
      <w:r w:rsidR="00F4694D">
        <w:rPr>
          <w:lang w:val="en-US" w:bidi="en-US"/>
        </w:rPr>
        <w:t xml:space="preserve"> might be able to reach the membrane surface to form surface radicals</w:t>
      </w:r>
      <w:r>
        <w:rPr>
          <w:lang w:val="en-US" w:bidi="en-US"/>
        </w:rPr>
        <w:t xml:space="preserve">, leading to similar oxidation performance but also to a detrimental membrane degradation </w:t>
      </w:r>
      <w:r w:rsidR="00F4694D">
        <w:rPr>
          <w:lang w:val="en-US" w:bidi="en-US"/>
        </w:rPr>
        <w:t>(part 3.3).</w:t>
      </w:r>
    </w:p>
    <w:p w14:paraId="1232BEEF" w14:textId="062A1DF7" w:rsidR="007E5E0F" w:rsidRDefault="00DE5E1E" w:rsidP="007E5E0F">
      <w:pPr>
        <w:rPr>
          <w:lang w:val="en-US" w:bidi="en-US"/>
        </w:rPr>
      </w:pPr>
      <w:r>
        <w:rPr>
          <w:lang w:val="en-US" w:bidi="en-US"/>
        </w:rPr>
        <w:t xml:space="preserve">In </w:t>
      </w:r>
      <w:proofErr w:type="gramStart"/>
      <w:r>
        <w:rPr>
          <w:lang w:val="en-US" w:bidi="en-US"/>
        </w:rPr>
        <w:t>the permeate</w:t>
      </w:r>
      <w:proofErr w:type="gramEnd"/>
      <w:r>
        <w:rPr>
          <w:lang w:val="en-US" w:bidi="en-US"/>
        </w:rPr>
        <w:t>, t</w:t>
      </w:r>
      <w:r w:rsidR="007E5E0F">
        <w:rPr>
          <w:lang w:val="en-US" w:bidi="en-US"/>
        </w:rPr>
        <w:t>he DEA removal yield was even better (72%) than in the retentate</w:t>
      </w:r>
      <w:r>
        <w:rPr>
          <w:lang w:val="en-US" w:bidi="en-US"/>
        </w:rPr>
        <w:t xml:space="preserve">. It could be due to </w:t>
      </w:r>
      <w:r w:rsidR="007E5E0F">
        <w:rPr>
          <w:lang w:val="en-US" w:bidi="en-US"/>
        </w:rPr>
        <w:t xml:space="preserve">reactions </w:t>
      </w:r>
      <w:r>
        <w:rPr>
          <w:lang w:val="en-US" w:bidi="en-US"/>
        </w:rPr>
        <w:t xml:space="preserve">of the low dissolved ozone residual within the pore with </w:t>
      </w:r>
      <w:r w:rsidR="00DC18A3">
        <w:rPr>
          <w:lang w:val="en-US" w:bidi="en-US"/>
        </w:rPr>
        <w:t>either H</w:t>
      </w:r>
      <w:r w:rsidR="00DC18A3" w:rsidRPr="008313B8">
        <w:rPr>
          <w:vertAlign w:val="subscript"/>
          <w:lang w:val="en-US" w:bidi="en-US"/>
        </w:rPr>
        <w:t>2</w:t>
      </w:r>
      <w:r w:rsidR="00DC18A3">
        <w:rPr>
          <w:lang w:val="en-US" w:bidi="en-US"/>
        </w:rPr>
        <w:t>O</w:t>
      </w:r>
      <w:r w:rsidR="00DC18A3" w:rsidRPr="008313B8">
        <w:rPr>
          <w:vertAlign w:val="subscript"/>
          <w:lang w:val="en-US" w:bidi="en-US"/>
        </w:rPr>
        <w:t>2</w:t>
      </w:r>
      <w:r w:rsidR="00DC18A3">
        <w:rPr>
          <w:lang w:val="en-US" w:bidi="en-US"/>
        </w:rPr>
        <w:t xml:space="preserve"> or</w:t>
      </w:r>
      <w:r>
        <w:rPr>
          <w:lang w:val="en-US" w:bidi="en-US"/>
        </w:rPr>
        <w:t xml:space="preserve"> the membrane surface. Anyway, it </w:t>
      </w:r>
      <w:r w:rsidR="001B518E">
        <w:rPr>
          <w:lang w:val="en-US" w:bidi="en-US"/>
        </w:rPr>
        <w:t>did not lead to</w:t>
      </w:r>
      <w:r w:rsidR="007E5E0F">
        <w:rPr>
          <w:lang w:val="en-US" w:bidi="en-US"/>
        </w:rPr>
        <w:t xml:space="preserve"> significant membrane degradation </w:t>
      </w:r>
      <w:r w:rsidR="001B518E">
        <w:rPr>
          <w:lang w:val="en-US" w:bidi="en-US"/>
        </w:rPr>
        <w:t xml:space="preserve">as </w:t>
      </w:r>
      <w:r w:rsidR="007E5E0F">
        <w:rPr>
          <w:lang w:val="en-US" w:bidi="en-US"/>
        </w:rPr>
        <w:t xml:space="preserve">the permeability remained constant during the experiment. </w:t>
      </w:r>
      <w:r w:rsidR="00EE0245">
        <w:rPr>
          <w:lang w:val="en-US" w:bidi="en-US"/>
        </w:rPr>
        <w:t>Thus</w:t>
      </w:r>
      <w:r w:rsidR="007E5E0F">
        <w:rPr>
          <w:lang w:val="en-US" w:bidi="en-US"/>
        </w:rPr>
        <w:t>, an HO</w:t>
      </w:r>
      <w:r w:rsidR="007E5E0F" w:rsidRPr="00463DA2">
        <w:rPr>
          <w:rFonts w:cs="Calibri"/>
          <w:vertAlign w:val="superscript"/>
          <w:lang w:val="en-US" w:bidi="en-US"/>
        </w:rPr>
        <w:t>•</w:t>
      </w:r>
      <w:r w:rsidR="007E5E0F">
        <w:rPr>
          <w:lang w:val="en-US" w:bidi="en-US"/>
        </w:rPr>
        <w:t xml:space="preserve"> exposure around one order of magnitude higher than without </w:t>
      </w:r>
      <w:r w:rsidR="00B342A7">
        <w:rPr>
          <w:lang w:val="en-US" w:bidi="en-US"/>
        </w:rPr>
        <w:t>H</w:t>
      </w:r>
      <w:r w:rsidR="00B342A7" w:rsidRPr="00B342A7">
        <w:rPr>
          <w:vertAlign w:val="subscript"/>
          <w:lang w:val="en-US" w:bidi="en-US"/>
        </w:rPr>
        <w:t>2</w:t>
      </w:r>
      <w:r w:rsidR="00B342A7">
        <w:rPr>
          <w:lang w:val="en-US" w:bidi="en-US"/>
        </w:rPr>
        <w:t>O</w:t>
      </w:r>
      <w:r w:rsidR="00B342A7" w:rsidRPr="00B342A7">
        <w:rPr>
          <w:vertAlign w:val="subscript"/>
          <w:lang w:val="en-US" w:bidi="en-US"/>
        </w:rPr>
        <w:t>2</w:t>
      </w:r>
      <w:r w:rsidR="007E5E0F">
        <w:rPr>
          <w:lang w:val="en-US" w:bidi="en-US"/>
        </w:rPr>
        <w:t xml:space="preserve"> was measured (</w:t>
      </w:r>
      <w:r w:rsidR="00EC3686">
        <w:rPr>
          <w:lang w:val="en-US" w:bidi="en-US"/>
        </w:rPr>
        <w:t xml:space="preserve">Figure 4(a) and </w:t>
      </w:r>
      <w:r w:rsidR="007E5E0F">
        <w:rPr>
          <w:lang w:val="en-US" w:bidi="en-US"/>
        </w:rPr>
        <w:t>Tables 5 and 6). This value must not be considered as a real estimation of the HO</w:t>
      </w:r>
      <w:r w:rsidR="007E5E0F" w:rsidRPr="00463DA2">
        <w:rPr>
          <w:rFonts w:cs="Calibri"/>
          <w:vertAlign w:val="superscript"/>
          <w:lang w:val="en-US" w:bidi="en-US"/>
        </w:rPr>
        <w:t>•</w:t>
      </w:r>
      <w:r w:rsidR="007E5E0F">
        <w:rPr>
          <w:lang w:val="en-US" w:bidi="en-US"/>
        </w:rPr>
        <w:t xml:space="preserve"> exposure but more as an indirect evaluation of the extent of MP degradation in </w:t>
      </w:r>
      <w:proofErr w:type="gramStart"/>
      <w:r w:rsidR="007E5E0F">
        <w:rPr>
          <w:lang w:val="en-US" w:bidi="en-US"/>
        </w:rPr>
        <w:t>the permeate</w:t>
      </w:r>
      <w:proofErr w:type="gramEnd"/>
      <w:r w:rsidR="007E5E0F">
        <w:rPr>
          <w:lang w:val="en-US" w:bidi="en-US"/>
        </w:rPr>
        <w:t xml:space="preserve"> because other type of radicals might be involved</w:t>
      </w:r>
      <w:r w:rsidR="002F04D6">
        <w:rPr>
          <w:lang w:val="en-US" w:bidi="en-US"/>
        </w:rPr>
        <w:t xml:space="preserve"> owing to the membrane</w:t>
      </w:r>
      <w:r w:rsidR="007E5E0F">
        <w:rPr>
          <w:lang w:val="en-US" w:bidi="en-US"/>
        </w:rPr>
        <w:t xml:space="preserve">. </w:t>
      </w:r>
    </w:p>
    <w:p w14:paraId="33D781D7" w14:textId="000711A3" w:rsidR="007E5E0F" w:rsidRPr="00176BCA" w:rsidRDefault="007E5E0F" w:rsidP="007E5E0F">
      <w:pPr>
        <w:rPr>
          <w:lang w:val="en-US" w:bidi="en-US"/>
        </w:rPr>
      </w:pPr>
      <w:r>
        <w:rPr>
          <w:lang w:val="en-US" w:bidi="en-US"/>
        </w:rPr>
        <w:t>The addition of a radical scavenger (</w:t>
      </w:r>
      <w:proofErr w:type="spellStart"/>
      <w:r>
        <w:rPr>
          <w:lang w:val="en-US" w:bidi="en-US"/>
        </w:rPr>
        <w:t>tBuOH</w:t>
      </w:r>
      <w:proofErr w:type="spellEnd"/>
      <w:r>
        <w:rPr>
          <w:lang w:val="en-US" w:bidi="en-US"/>
        </w:rPr>
        <w:t xml:space="preserve">) in the water </w:t>
      </w:r>
      <w:r w:rsidR="008909CA">
        <w:rPr>
          <w:lang w:val="en-US" w:bidi="en-US"/>
        </w:rPr>
        <w:t xml:space="preserve">to be treated did not influence the ozone decomposition significantly </w:t>
      </w:r>
      <w:r w:rsidR="00EE0245">
        <w:rPr>
          <w:lang w:val="en-US" w:bidi="en-US"/>
        </w:rPr>
        <w:t xml:space="preserve">(Fig. 3(a)) </w:t>
      </w:r>
      <w:r w:rsidR="008909CA">
        <w:rPr>
          <w:lang w:val="en-US" w:bidi="en-US"/>
        </w:rPr>
        <w:t>owing to the fact that O</w:t>
      </w:r>
      <w:r w:rsidR="008909CA" w:rsidRPr="008909CA">
        <w:rPr>
          <w:vertAlign w:val="subscript"/>
          <w:lang w:val="en-US" w:bidi="en-US"/>
        </w:rPr>
        <w:t>3</w:t>
      </w:r>
      <w:r w:rsidR="008909CA">
        <w:rPr>
          <w:lang w:val="en-US" w:bidi="en-US"/>
        </w:rPr>
        <w:t xml:space="preserve"> reacts mainly with H</w:t>
      </w:r>
      <w:r w:rsidR="008909CA" w:rsidRPr="008909CA">
        <w:rPr>
          <w:vertAlign w:val="subscript"/>
          <w:lang w:val="en-US" w:bidi="en-US"/>
        </w:rPr>
        <w:t>2</w:t>
      </w:r>
      <w:r w:rsidR="008909CA">
        <w:rPr>
          <w:lang w:val="en-US" w:bidi="en-US"/>
        </w:rPr>
        <w:t>O</w:t>
      </w:r>
      <w:r w:rsidR="008909CA" w:rsidRPr="008909CA">
        <w:rPr>
          <w:vertAlign w:val="subscript"/>
          <w:lang w:val="en-US" w:bidi="en-US"/>
        </w:rPr>
        <w:t>2</w:t>
      </w:r>
      <w:r w:rsidR="00EE0245">
        <w:rPr>
          <w:lang w:val="en-US" w:bidi="en-US"/>
        </w:rPr>
        <w:t xml:space="preserve"> in the drinking water.</w:t>
      </w:r>
      <w:r w:rsidR="008909CA">
        <w:rPr>
          <w:lang w:val="en-US" w:bidi="en-US"/>
        </w:rPr>
        <w:t xml:space="preserve"> Nonetheless, the</w:t>
      </w:r>
      <w:r>
        <w:rPr>
          <w:lang w:val="en-US" w:bidi="en-US"/>
        </w:rPr>
        <w:t xml:space="preserve"> </w:t>
      </w:r>
      <w:r w:rsidR="008909CA">
        <w:rPr>
          <w:lang w:val="en-US" w:bidi="en-US"/>
        </w:rPr>
        <w:t>free</w:t>
      </w:r>
      <w:r>
        <w:rPr>
          <w:lang w:val="en-US" w:bidi="en-US"/>
        </w:rPr>
        <w:t xml:space="preserve"> radicals generation</w:t>
      </w:r>
      <w:r w:rsidR="008909CA">
        <w:rPr>
          <w:lang w:val="en-US" w:bidi="en-US"/>
        </w:rPr>
        <w:t xml:space="preserve"> was clearly inhibited</w:t>
      </w:r>
      <w:r>
        <w:rPr>
          <w:lang w:val="en-US" w:bidi="en-US"/>
        </w:rPr>
        <w:t xml:space="preserve">, with lower </w:t>
      </w:r>
      <w:r w:rsidR="008909CA">
        <w:rPr>
          <w:lang w:val="en-US" w:bidi="en-US"/>
        </w:rPr>
        <w:t>DEA removal yield</w:t>
      </w:r>
      <w:r w:rsidR="00BD054E">
        <w:rPr>
          <w:lang w:val="en-US" w:bidi="en-US"/>
        </w:rPr>
        <w:t xml:space="preserve"> (Fig. 3(b))</w:t>
      </w:r>
      <w:r>
        <w:rPr>
          <w:lang w:val="en-US" w:bidi="en-US"/>
        </w:rPr>
        <w:t>, HO</w:t>
      </w:r>
      <w:r w:rsidRPr="00463DA2">
        <w:rPr>
          <w:rFonts w:cs="Calibri"/>
          <w:vertAlign w:val="superscript"/>
          <w:lang w:val="en-US" w:bidi="en-US"/>
        </w:rPr>
        <w:t>•</w:t>
      </w:r>
      <w:r w:rsidR="006E0732">
        <w:rPr>
          <w:lang w:val="en-US" w:bidi="en-US"/>
        </w:rPr>
        <w:t xml:space="preserve"> exposure</w:t>
      </w:r>
      <w:r>
        <w:rPr>
          <w:lang w:val="en-US" w:bidi="en-US"/>
        </w:rPr>
        <w:t xml:space="preserve"> and </w:t>
      </w:r>
      <w:proofErr w:type="spellStart"/>
      <w:r w:rsidRPr="004E5AF5">
        <w:rPr>
          <w:i/>
          <w:lang w:val="en-US" w:bidi="en-US"/>
        </w:rPr>
        <w:t>R</w:t>
      </w:r>
      <w:r w:rsidRPr="004E5AF5">
        <w:rPr>
          <w:i/>
          <w:vertAlign w:val="subscript"/>
          <w:lang w:val="en-US" w:bidi="en-US"/>
        </w:rPr>
        <w:t>ct</w:t>
      </w:r>
      <w:proofErr w:type="spellEnd"/>
      <w:r w:rsidR="00BD054E">
        <w:rPr>
          <w:lang w:val="en-US" w:bidi="en-US"/>
        </w:rPr>
        <w:t xml:space="preserve"> (Fig. 4). </w:t>
      </w:r>
      <w:r>
        <w:rPr>
          <w:lang w:val="en-US" w:bidi="en-US"/>
        </w:rPr>
        <w:t>It confirms the prevalence of the</w:t>
      </w:r>
      <w:r w:rsidR="008909CA">
        <w:rPr>
          <w:lang w:val="en-US" w:bidi="en-US"/>
        </w:rPr>
        <w:t xml:space="preserve"> free</w:t>
      </w:r>
      <w:r w:rsidR="006E0732">
        <w:rPr>
          <w:lang w:val="en-US" w:bidi="en-US"/>
        </w:rPr>
        <w:t xml:space="preserve"> hydroxyl radical route</w:t>
      </w:r>
      <w:r>
        <w:rPr>
          <w:lang w:val="en-US" w:bidi="en-US"/>
        </w:rPr>
        <w:t xml:space="preserve"> using the peroxone process. Nonetheless, the </w:t>
      </w:r>
      <w:proofErr w:type="spellStart"/>
      <w:r w:rsidRPr="004E5AF5">
        <w:rPr>
          <w:i/>
          <w:lang w:val="en-US" w:bidi="en-US"/>
        </w:rPr>
        <w:t>R</w:t>
      </w:r>
      <w:r w:rsidRPr="004E5AF5">
        <w:rPr>
          <w:i/>
          <w:vertAlign w:val="subscript"/>
          <w:lang w:val="en-US" w:bidi="en-US"/>
        </w:rPr>
        <w:t>ct</w:t>
      </w:r>
      <w:proofErr w:type="spellEnd"/>
      <w:r>
        <w:rPr>
          <w:lang w:val="en-US" w:bidi="en-US"/>
        </w:rPr>
        <w:t xml:space="preserve"> was still of the order of magnitude of 10</w:t>
      </w:r>
      <w:r w:rsidRPr="004E5AF5">
        <w:rPr>
          <w:vertAlign w:val="superscript"/>
          <w:lang w:val="en-US" w:bidi="en-US"/>
        </w:rPr>
        <w:t>-7</w:t>
      </w:r>
      <w:r>
        <w:rPr>
          <w:lang w:val="en-US" w:bidi="en-US"/>
        </w:rPr>
        <w:t xml:space="preserve">, </w:t>
      </w:r>
      <w:r w:rsidR="007F397D">
        <w:rPr>
          <w:lang w:val="en-US" w:bidi="en-US"/>
        </w:rPr>
        <w:t>showing</w:t>
      </w:r>
      <w:r>
        <w:rPr>
          <w:lang w:val="en-US" w:bidi="en-US"/>
        </w:rPr>
        <w:t xml:space="preserve"> that additional surface radicals </w:t>
      </w:r>
      <w:r w:rsidR="000167EC">
        <w:rPr>
          <w:lang w:val="en-US" w:bidi="en-US"/>
        </w:rPr>
        <w:t xml:space="preserve">able to react with DEA </w:t>
      </w:r>
      <w:r>
        <w:rPr>
          <w:lang w:val="en-US" w:bidi="en-US"/>
        </w:rPr>
        <w:t xml:space="preserve">were </w:t>
      </w:r>
      <w:r w:rsidR="006D7216">
        <w:rPr>
          <w:lang w:val="en-US" w:bidi="en-US"/>
        </w:rPr>
        <w:t xml:space="preserve">nevertheless </w:t>
      </w:r>
      <w:r w:rsidR="00C21DA3">
        <w:rPr>
          <w:lang w:val="en-US" w:bidi="en-US"/>
        </w:rPr>
        <w:t>also involved</w:t>
      </w:r>
      <w:r w:rsidR="00EE0245">
        <w:rPr>
          <w:lang w:val="en-US" w:bidi="en-US"/>
        </w:rPr>
        <w:t xml:space="preserve"> in that particular case</w:t>
      </w:r>
      <w:r w:rsidR="00C21DA3">
        <w:rPr>
          <w:lang w:val="en-US" w:bidi="en-US"/>
        </w:rPr>
        <w:t>.</w:t>
      </w:r>
    </w:p>
    <w:p w14:paraId="10DB9858" w14:textId="4403B11F" w:rsidR="001F428E" w:rsidRPr="00463DA2" w:rsidRDefault="001F428E" w:rsidP="001F428E">
      <w:pPr>
        <w:pStyle w:val="Titre3"/>
        <w:rPr>
          <w:lang w:val="en-US" w:bidi="en-US"/>
        </w:rPr>
      </w:pPr>
      <w:r w:rsidRPr="00463DA2">
        <w:rPr>
          <w:lang w:val="en-US" w:bidi="en-US"/>
        </w:rPr>
        <w:t>3.</w:t>
      </w:r>
      <w:r w:rsidR="003B3F2C">
        <w:rPr>
          <w:lang w:val="en-US" w:bidi="en-US"/>
        </w:rPr>
        <w:t>4</w:t>
      </w:r>
      <w:r w:rsidRPr="00463DA2">
        <w:rPr>
          <w:lang w:val="en-US" w:bidi="en-US"/>
        </w:rPr>
        <w:t>.2 Application to two pharmaceuticals</w:t>
      </w:r>
    </w:p>
    <w:p w14:paraId="5E19AECA" w14:textId="1C5E8E7F" w:rsidR="001F236C" w:rsidRDefault="001F428E" w:rsidP="001F428E">
      <w:pPr>
        <w:rPr>
          <w:lang w:val="en-US" w:bidi="en-US"/>
        </w:rPr>
      </w:pPr>
      <w:r>
        <w:rPr>
          <w:lang w:val="en-US" w:bidi="en-US"/>
        </w:rPr>
        <w:t xml:space="preserve">DEA </w:t>
      </w:r>
      <w:r w:rsidR="008909CA">
        <w:rPr>
          <w:lang w:val="en-US" w:bidi="en-US"/>
        </w:rPr>
        <w:t xml:space="preserve">has </w:t>
      </w:r>
      <w:r w:rsidR="00FD4A99">
        <w:rPr>
          <w:lang w:val="en-US" w:bidi="en-US"/>
        </w:rPr>
        <w:t>a</w:t>
      </w:r>
      <w:r>
        <w:rPr>
          <w:lang w:val="en-US" w:bidi="en-US"/>
        </w:rPr>
        <w:t xml:space="preserve"> </w:t>
      </w:r>
      <w:r w:rsidR="008909CA">
        <w:rPr>
          <w:lang w:val="en-US" w:bidi="en-US"/>
        </w:rPr>
        <w:t xml:space="preserve">very </w:t>
      </w:r>
      <w:r>
        <w:rPr>
          <w:lang w:val="en-US" w:bidi="en-US"/>
        </w:rPr>
        <w:t xml:space="preserve">low reaction rate constant with ozone </w:t>
      </w:r>
      <w:r w:rsidR="008909CA">
        <w:rPr>
          <w:lang w:val="en-US" w:bidi="en-US"/>
        </w:rPr>
        <w:t xml:space="preserve">(Table </w:t>
      </w:r>
      <w:r w:rsidR="0034225F">
        <w:rPr>
          <w:lang w:val="en-US" w:bidi="en-US"/>
        </w:rPr>
        <w:t>2</w:t>
      </w:r>
      <w:r w:rsidR="008909CA">
        <w:rPr>
          <w:lang w:val="en-US" w:bidi="en-US"/>
        </w:rPr>
        <w:t>).</w:t>
      </w:r>
      <w:r>
        <w:rPr>
          <w:lang w:val="en-US" w:bidi="en-US"/>
        </w:rPr>
        <w:t xml:space="preserve"> Thus, its degradation involved mainly HO</w:t>
      </w:r>
      <w:r w:rsidRPr="00463DA2">
        <w:rPr>
          <w:rFonts w:cs="Calibri"/>
          <w:vertAlign w:val="superscript"/>
          <w:lang w:val="en-US" w:bidi="en-US"/>
        </w:rPr>
        <w:t>•</w:t>
      </w:r>
      <w:r>
        <w:rPr>
          <w:lang w:val="en-US" w:bidi="en-US"/>
        </w:rPr>
        <w:t xml:space="preserve"> radicals</w:t>
      </w:r>
      <w:r w:rsidR="00E73860">
        <w:rPr>
          <w:lang w:val="en-US" w:bidi="en-US"/>
        </w:rPr>
        <w:t xml:space="preserve">, not molecular </w:t>
      </w:r>
      <w:r>
        <w:rPr>
          <w:lang w:val="en-US" w:bidi="en-US"/>
        </w:rPr>
        <w:t xml:space="preserve">ozone. </w:t>
      </w:r>
      <w:r w:rsidR="00B34E14">
        <w:rPr>
          <w:lang w:val="en-US" w:bidi="en-US"/>
        </w:rPr>
        <w:t>However</w:t>
      </w:r>
      <w:r>
        <w:rPr>
          <w:lang w:val="en-US" w:bidi="en-US"/>
        </w:rPr>
        <w:t>, many micropollutants are electro</w:t>
      </w:r>
      <w:r w:rsidR="00133A72">
        <w:rPr>
          <w:lang w:val="en-US" w:bidi="en-US"/>
        </w:rPr>
        <w:t>n-</w:t>
      </w:r>
      <w:r>
        <w:rPr>
          <w:lang w:val="en-US" w:bidi="en-US"/>
        </w:rPr>
        <w:t>rich species and have higher reaction rate constants with O</w:t>
      </w:r>
      <w:r w:rsidRPr="004E5AF5">
        <w:rPr>
          <w:vertAlign w:val="subscript"/>
          <w:lang w:val="en-US" w:bidi="en-US"/>
        </w:rPr>
        <w:t>3</w:t>
      </w:r>
      <w:r>
        <w:rPr>
          <w:lang w:val="en-US" w:bidi="en-US"/>
        </w:rPr>
        <w:t xml:space="preserve">, especially </w:t>
      </w:r>
      <w:r w:rsidR="00B34E14">
        <w:rPr>
          <w:lang w:val="en-US" w:bidi="en-US"/>
        </w:rPr>
        <w:t xml:space="preserve">many </w:t>
      </w:r>
      <w:r>
        <w:rPr>
          <w:lang w:val="en-US" w:bidi="en-US"/>
        </w:rPr>
        <w:t xml:space="preserve">pharmaceuticals </w:t>
      </w:r>
      <w:r w:rsidR="004F6CA1">
        <w:rPr>
          <w:lang w:val="en-US" w:bidi="en-US"/>
        </w:rPr>
        <w:fldChar w:fldCharType="begin"/>
      </w:r>
      <w:r w:rsidR="004F6CA1">
        <w:rPr>
          <w:lang w:val="en-US" w:bidi="en-US"/>
        </w:rPr>
        <w:instrText xml:space="preserve"> ADDIN ZOTERO_ITEM CSL_CITATION {"citationID":"7uuJ3pnE","properties":{"formattedCitation":"[50]","plainCitation":"[50]","noteIndex":0},"citationItems":[{"id":1105,"uris":["http://zotero.org/users/local/nayy0uwU/items/TB33YDNX"],"uri":["http://zotero.org/users/local/nayy0uwU/items/TB33YDNX"],"itemData":{"id":1105,"type":"article-journal","abstract":"This study investigates the oxidation of pharmaceuticals during conventional ozonation and advanced oxidation processes (AOPs) applied in drinking water treatment. In a first step, second-order rate constants for the reactions of selected pharmaceuticals with ozone (kO3) and OH radicals (kOH) were determined in bench-scale experiments (in brackets apparent kO3 at pH 7 and T = 20 °C):  bezafibrate (590 ± 50 M-1 s-1), carbamazepine (</w:instrText>
      </w:r>
      <w:r w:rsidR="004F6CA1">
        <w:rPr>
          <w:rFonts w:ascii="Cambria Math" w:hAnsi="Cambria Math" w:cs="Cambria Math"/>
          <w:lang w:val="en-US" w:bidi="en-US"/>
        </w:rPr>
        <w:instrText>∼</w:instrText>
      </w:r>
      <w:r w:rsidR="004F6CA1">
        <w:rPr>
          <w:lang w:val="en-US" w:bidi="en-US"/>
        </w:rPr>
        <w:instrText xml:space="preserve">3 </w:instrText>
      </w:r>
      <w:r w:rsidR="004F6CA1">
        <w:rPr>
          <w:rFonts w:cs="Calibri"/>
          <w:lang w:val="en-US" w:bidi="en-US"/>
        </w:rPr>
        <w:instrText>×</w:instrText>
      </w:r>
      <w:r w:rsidR="004F6CA1">
        <w:rPr>
          <w:lang w:val="en-US" w:bidi="en-US"/>
        </w:rPr>
        <w:instrText xml:space="preserve"> 105 M-1 s-1), diazepam (0.75 ± 0.15 M-1 s-1), diclofenac (</w:instrText>
      </w:r>
      <w:r w:rsidR="004F6CA1">
        <w:rPr>
          <w:rFonts w:ascii="Cambria Math" w:hAnsi="Cambria Math" w:cs="Cambria Math"/>
          <w:lang w:val="en-US" w:bidi="en-US"/>
        </w:rPr>
        <w:instrText>∼</w:instrText>
      </w:r>
      <w:r w:rsidR="004F6CA1">
        <w:rPr>
          <w:lang w:val="en-US" w:bidi="en-US"/>
        </w:rPr>
        <w:instrText xml:space="preserve">1 </w:instrText>
      </w:r>
      <w:r w:rsidR="004F6CA1">
        <w:rPr>
          <w:rFonts w:cs="Calibri"/>
          <w:lang w:val="en-US" w:bidi="en-US"/>
        </w:rPr>
        <w:instrText>×</w:instrText>
      </w:r>
      <w:r w:rsidR="004F6CA1">
        <w:rPr>
          <w:lang w:val="en-US" w:bidi="en-US"/>
        </w:rPr>
        <w:instrText xml:space="preserve"> 106 M-1 s-1), 17</w:instrText>
      </w:r>
      <w:r w:rsidR="004F6CA1">
        <w:rPr>
          <w:rFonts w:cs="Calibri"/>
          <w:lang w:val="en-US" w:bidi="en-US"/>
        </w:rPr>
        <w:instrText>α</w:instrText>
      </w:r>
      <w:r w:rsidR="004F6CA1">
        <w:rPr>
          <w:lang w:val="en-US" w:bidi="en-US"/>
        </w:rPr>
        <w:instrText>-ethinylestradiol (</w:instrText>
      </w:r>
      <w:r w:rsidR="004F6CA1">
        <w:rPr>
          <w:rFonts w:ascii="Cambria Math" w:hAnsi="Cambria Math" w:cs="Cambria Math"/>
          <w:lang w:val="en-US" w:bidi="en-US"/>
        </w:rPr>
        <w:instrText>∼</w:instrText>
      </w:r>
      <w:r w:rsidR="004F6CA1">
        <w:rPr>
          <w:lang w:val="en-US" w:bidi="en-US"/>
        </w:rPr>
        <w:instrText xml:space="preserve">3 </w:instrText>
      </w:r>
      <w:r w:rsidR="004F6CA1">
        <w:rPr>
          <w:rFonts w:cs="Calibri"/>
          <w:lang w:val="en-US" w:bidi="en-US"/>
        </w:rPr>
        <w:instrText>×</w:instrText>
      </w:r>
      <w:r w:rsidR="004F6CA1">
        <w:rPr>
          <w:lang w:val="en-US" w:bidi="en-US"/>
        </w:rPr>
        <w:instrText xml:space="preserve"> 106 M-1 s-1), ibuprofen (9.6 </w:instrText>
      </w:r>
      <w:r w:rsidR="004F6CA1">
        <w:rPr>
          <w:rFonts w:cs="Calibri"/>
          <w:lang w:val="en-US" w:bidi="en-US"/>
        </w:rPr>
        <w:instrText>±</w:instrText>
      </w:r>
      <w:r w:rsidR="004F6CA1">
        <w:rPr>
          <w:lang w:val="en-US" w:bidi="en-US"/>
        </w:rPr>
        <w:instrText xml:space="preserve"> 1.0 M-1 s-1), iopromide (&lt;0.8 M-1 s-1), sulfamethoxazole (</w:instrText>
      </w:r>
      <w:r w:rsidR="004F6CA1">
        <w:rPr>
          <w:rFonts w:ascii="Cambria Math" w:hAnsi="Cambria Math" w:cs="Cambria Math"/>
          <w:lang w:val="en-US" w:bidi="en-US"/>
        </w:rPr>
        <w:instrText>∼</w:instrText>
      </w:r>
      <w:r w:rsidR="004F6CA1">
        <w:rPr>
          <w:lang w:val="en-US" w:bidi="en-US"/>
        </w:rPr>
        <w:instrText xml:space="preserve">2.5 </w:instrText>
      </w:r>
      <w:r w:rsidR="004F6CA1">
        <w:rPr>
          <w:rFonts w:cs="Calibri"/>
          <w:lang w:val="en-US" w:bidi="en-US"/>
        </w:rPr>
        <w:instrText>×</w:instrText>
      </w:r>
      <w:r w:rsidR="004F6CA1">
        <w:rPr>
          <w:lang w:val="en-US" w:bidi="en-US"/>
        </w:rPr>
        <w:instrText xml:space="preserve"> 106 M-1 s-1), and roxithromycin (</w:instrText>
      </w:r>
      <w:r w:rsidR="004F6CA1">
        <w:rPr>
          <w:rFonts w:ascii="Cambria Math" w:hAnsi="Cambria Math" w:cs="Cambria Math"/>
          <w:lang w:val="en-US" w:bidi="en-US"/>
        </w:rPr>
        <w:instrText>∼</w:instrText>
      </w:r>
      <w:r w:rsidR="004F6CA1">
        <w:rPr>
          <w:lang w:val="en-US" w:bidi="en-US"/>
        </w:rPr>
        <w:instrText xml:space="preserve">7 </w:instrText>
      </w:r>
      <w:r w:rsidR="004F6CA1">
        <w:rPr>
          <w:rFonts w:cs="Calibri"/>
          <w:lang w:val="en-US" w:bidi="en-US"/>
        </w:rPr>
        <w:instrText>×</w:instrText>
      </w:r>
      <w:r w:rsidR="004F6CA1">
        <w:rPr>
          <w:lang w:val="en-US" w:bidi="en-US"/>
        </w:rPr>
        <w:instrText xml:space="preserve"> 104 M-1 s-1). For five of the pharmaceuticals the apparent kO3 at pH 7 was &gt;5 × 104 M-1 s-1, indicating that these compounds are completely transformed during ozonation processes. Values for kOH ranged from 3.3 to 9.8 × 109 M-1 s-1. Compared to other important micropollutants such as MTBE and atrazine, the selected pharmaceuticals reacted about two to three times faster with OH radicals. In the second part of the study, oxidation kinetics of the selected pharmaceuticals were investigated in ozonation experiments performed in different natural waters. It could be shown that the second-order rate constants determined in pure aqueous solution could be applied to predict the behavior of pharmaceuticals dissolved in natural waters. Overall it can be concluded that ozonation and AOPs are promising processes for an efficient removal of pharmaceuticals in drinking waters.","container-title":"Environmental Science &amp; Technology","DOI":"10.1021/es025896h","ISSN":"0013-936X","issue":"5","journalAbbreviation":"Environ. Sci. Technol.","page":"1016-1024","title":"Oxidation of Pharmaceuticals during Ozonation and Advanced Oxidation Processes","volume":"37","author":[{"family":"Huber","given":"Marc M."},{"family":"Canonica","given":"Silvio"},{"family":"Park","given":"Gun-Young"},{"family":"Gunten","given":"Urs","non-dropping-particle":"von"}],"issued":{"date-parts":[["2003",3,1]]}}}],"schema":"https://github.com/citation-style-language/schema/raw/master/csl-citation.json"} </w:instrText>
      </w:r>
      <w:r w:rsidR="004F6CA1">
        <w:rPr>
          <w:lang w:val="en-US" w:bidi="en-US"/>
        </w:rPr>
        <w:fldChar w:fldCharType="separate"/>
      </w:r>
      <w:r w:rsidR="004F6CA1" w:rsidRPr="006F5BEC">
        <w:rPr>
          <w:rFonts w:cs="Calibri"/>
          <w:lang w:val="en-US"/>
        </w:rPr>
        <w:t>[50]</w:t>
      </w:r>
      <w:r w:rsidR="004F6CA1">
        <w:rPr>
          <w:lang w:val="en-US" w:bidi="en-US"/>
        </w:rPr>
        <w:fldChar w:fldCharType="end"/>
      </w:r>
      <w:r w:rsidR="004F6CA1">
        <w:rPr>
          <w:lang w:val="en-US" w:bidi="en-US"/>
        </w:rPr>
        <w:t xml:space="preserve">, such as SMX and CBZ </w:t>
      </w:r>
      <w:r w:rsidR="00074B46">
        <w:rPr>
          <w:lang w:val="en-US" w:bidi="en-US"/>
        </w:rPr>
        <w:t xml:space="preserve">(Table </w:t>
      </w:r>
      <w:r w:rsidR="00BD054E">
        <w:rPr>
          <w:lang w:val="en-US" w:bidi="en-US"/>
        </w:rPr>
        <w:t>2</w:t>
      </w:r>
      <w:r w:rsidR="00074B46">
        <w:rPr>
          <w:lang w:val="en-US" w:bidi="en-US"/>
        </w:rPr>
        <w:t xml:space="preserve">), </w:t>
      </w:r>
      <w:r w:rsidR="004F6CA1">
        <w:rPr>
          <w:lang w:val="en-US" w:bidi="en-US"/>
        </w:rPr>
        <w:t xml:space="preserve">which means that they are predominantly oxidized by molecular ozone, not hydroxyl radicals </w:t>
      </w:r>
      <w:r w:rsidR="004F6CA1">
        <w:rPr>
          <w:lang w:val="en-US" w:bidi="en-US"/>
        </w:rPr>
        <w:fldChar w:fldCharType="begin"/>
      </w:r>
      <w:r w:rsidR="00B90E46">
        <w:rPr>
          <w:lang w:val="en-US" w:bidi="en-US"/>
        </w:rPr>
        <w:instrText xml:space="preserve"> ADDIN ZOTERO_ITEM CSL_CITATION {"citationID":"Krbv4ooE","properties":{"formattedCitation":"[17]","plainCitation":"[17]","noteIndex":0},"citationItems":[{"id":2440,"uris":["http://zotero.org/users/local/nayy0uwU/items/N57VL4BW"],"uri":["http://zotero.org/users/local/nayy0uwU/items/N57VL4BW"],"itemData":{"id":2440,"type":"article-journal","abstract":"The efficiency of ozone-based processes under various conditions was studied for the treatment of a surface water (Lake Zürich water, Switzerland) spiked with 19 micropollutants (pharmaceuticals, pesticides, industrial chemical, X-ray contrast medium, sweetener) each at 1 μg L−1. Two pilot-scale ozonation reactors (4–5 m3 h−1), a 4-chamber reactor and a tubular reactor, were investigated by either conventional ozonation and/or the advanced oxidation process (AOP) O3/H2O2. The effects of selected operational parameters, such as ozone dose (0.5–3 mg L−1) and H2O2 dose (O3:H2O2 = 1:3–3:1 (mass ratio)), and selected water quality parameters, such as pH (6.5–8.5) and initial bromide concentration (15–200 μg L−1), on micropollutant abatement and bromate formation were investigated. Under the studied conditions, compounds with high second-order rate constants kO3&gt;104 M−1 s−1 for their reaction with ozone were well abated (&gt;90%) even for the lowest ozone dose of 0.5 mg L−1. Conversely, the abatement efficiency of sucralose, which only reacts with hydroxyl radicals (OH), varied between 19 and 90%. Generally, the abatement efficiency increased with higher ozone doses and higher pH and lower bromide concentrations. H2O2 addition accelerated the ozone conversion to OH, which enables a faster abatement of ozone-resistant micropollutants. Interestingly, the abatement of micropollutants decreased with higher bromide concentrations during conventional ozonation due to competitive ozone-consuming reactions, except for lamotrigine, due to the suspected reaction of HOBr/OBr− with the primary amine moieties. In addition to the abatement of micropollutants, the evolution of the two main transformation products (TPs) of hydrochlorothiazide (HCTZ) and tramadol (TRA), chlorothiazide (CTZ) and tramadol N-oxide (TRA-NOX), respectively, was assessed by chemical analysis and kinetic modeling. Both selected TPs were quickly formed initially to reach a maximum concentration followed by a decrease of their concentrations for longer contact times. For the studied conditions, the TP's concentrations at the outlet of the reactors ranged from 0 to 61% of the initial parent compound concentration, CTZ being a more persistent TP against further oxidation than TRA-NOX. Finally, it was demonstrated in both reactors that the formation of bromate (BrO3−), a potentially carcinogenic oxidation by-product, could be controlled by H2O2 addition with a general improvement on micropollutant abatement. Post-treatment by granular activated carbon (GAC) filtration enabled the reduction of micropollutants and TPs concentrations but no changes in bromate were observed. The combined algae assay showed that water quality was significantly improved after oxidation and GAC post-treatment, driven by the abatement of the spiked pesticides (diuron and atrazine).","container-title":"Water Research","DOI":"10.1016/j.watres.2017.05.018","ISSN":"0043-1354","journalAbbreviation":"Water Research","language":"en","page":"234-245","source":"ScienceDirect","title":"Effect of operational and water quality parameters on conventional ozonation and the advanced oxidation process O3/H2O2: Kinetics of micropollutant abatement, transformation product and bromate formation in a surface water","title-short":"Effect of operational and water quality parameters on conventional ozonation and the advanced oxidation process O3/H2O2","volume":"122","author":[{"family":"Bourgin","given":"Marc"},{"family":"Borowska","given":"Ewa"},{"family":"Helbing","given":"Jakob"},{"family":"Hollender","given":"Juliane"},{"family":"Kaiser","given":"Hans-Peter"},{"family":"Kienle","given":"Cornelia"},{"family":"McArdell","given":"Christa S."},{"family":"Simon","given":"Eszter"},{"family":"Gunten","given":"Urs","non-dropping-particle":"von"}],"issued":{"date-parts":[["2017",10,1]]}}}],"schema":"https://github.com/citation-style-language/schema/raw/master/csl-citation.json"} </w:instrText>
      </w:r>
      <w:r w:rsidR="004F6CA1">
        <w:rPr>
          <w:lang w:val="en-US" w:bidi="en-US"/>
        </w:rPr>
        <w:fldChar w:fldCharType="separate"/>
      </w:r>
      <w:r w:rsidR="00B90E46" w:rsidRPr="00BA431F">
        <w:rPr>
          <w:rFonts w:cs="Calibri"/>
          <w:lang w:val="en-US"/>
        </w:rPr>
        <w:t>[17]</w:t>
      </w:r>
      <w:r w:rsidR="004F6CA1">
        <w:rPr>
          <w:lang w:val="en-US" w:bidi="en-US"/>
        </w:rPr>
        <w:fldChar w:fldCharType="end"/>
      </w:r>
      <w:r w:rsidR="001069A3">
        <w:rPr>
          <w:lang w:val="en-US" w:bidi="en-US"/>
        </w:rPr>
        <w:t xml:space="preserve">. </w:t>
      </w:r>
      <w:r w:rsidR="004F6CA1">
        <w:rPr>
          <w:lang w:val="en-US" w:bidi="en-US"/>
        </w:rPr>
        <w:t>Nonetheless, even if the addition of H</w:t>
      </w:r>
      <w:r w:rsidR="004F6CA1" w:rsidRPr="00BA431F">
        <w:rPr>
          <w:vertAlign w:val="subscript"/>
          <w:lang w:val="en-US" w:bidi="en-US"/>
        </w:rPr>
        <w:t>2</w:t>
      </w:r>
      <w:r w:rsidR="004F6CA1">
        <w:rPr>
          <w:lang w:val="en-US" w:bidi="en-US"/>
        </w:rPr>
        <w:t>O</w:t>
      </w:r>
      <w:r w:rsidR="004F6CA1" w:rsidRPr="00BA431F">
        <w:rPr>
          <w:vertAlign w:val="subscript"/>
          <w:lang w:val="en-US" w:bidi="en-US"/>
        </w:rPr>
        <w:t>2</w:t>
      </w:r>
      <w:r w:rsidR="004F6CA1">
        <w:rPr>
          <w:lang w:val="en-US" w:bidi="en-US"/>
        </w:rPr>
        <w:t xml:space="preserve"> allow to drastically decrease the ozone exposure at a constant ozone dose by lowering ozone lifetime, these two compounds are well degraded, with </w:t>
      </w:r>
      <w:r w:rsidR="00BD054E">
        <w:rPr>
          <w:lang w:val="en-US" w:bidi="en-US"/>
        </w:rPr>
        <w:t xml:space="preserve"> concentrations</w:t>
      </w:r>
      <w:r w:rsidR="004F6CA1">
        <w:rPr>
          <w:lang w:val="en-US" w:bidi="en-US"/>
        </w:rPr>
        <w:t xml:space="preserve"> </w:t>
      </w:r>
      <w:r w:rsidR="00BD054E">
        <w:rPr>
          <w:lang w:val="en-US" w:bidi="en-US"/>
        </w:rPr>
        <w:t xml:space="preserve">in the permeate and retentate lower than the detection limits </w:t>
      </w:r>
      <w:r w:rsidR="004F6CA1">
        <w:rPr>
          <w:lang w:val="en-US" w:bidi="en-US"/>
        </w:rPr>
        <w:t xml:space="preserve">(Table 6). </w:t>
      </w:r>
      <w:r w:rsidR="00BD054E">
        <w:rPr>
          <w:lang w:val="en-US" w:bidi="en-US"/>
        </w:rPr>
        <w:t>It demonstrates that</w:t>
      </w:r>
      <w:r w:rsidR="00DE550F">
        <w:rPr>
          <w:lang w:val="en-US" w:bidi="en-US"/>
        </w:rPr>
        <w:t xml:space="preserve"> high removal efficiencies are also feasible in the retentate allowing to pretreat the </w:t>
      </w:r>
      <w:r w:rsidR="00332C4C">
        <w:rPr>
          <w:lang w:val="en-US" w:bidi="en-US"/>
        </w:rPr>
        <w:t>membrane concentrate</w:t>
      </w:r>
      <w:r w:rsidR="00DE550F">
        <w:rPr>
          <w:lang w:val="en-US" w:bidi="en-US"/>
        </w:rPr>
        <w:t>.</w:t>
      </w:r>
      <w:r w:rsidR="004F6CA1">
        <w:rPr>
          <w:lang w:val="en-US" w:bidi="en-US"/>
        </w:rPr>
        <w:t xml:space="preserve"> </w:t>
      </w:r>
      <w:r w:rsidR="00DE550F">
        <w:rPr>
          <w:lang w:val="en-US" w:bidi="en-US"/>
        </w:rPr>
        <w:t xml:space="preserve">As expected, the ozone decomposition </w:t>
      </w:r>
      <w:r w:rsidR="00BD054E">
        <w:rPr>
          <w:lang w:val="en-US" w:bidi="en-US"/>
        </w:rPr>
        <w:t xml:space="preserve">was </w:t>
      </w:r>
      <w:r w:rsidR="00DE550F">
        <w:rPr>
          <w:lang w:val="en-US" w:bidi="en-US"/>
        </w:rPr>
        <w:t>not affected by the nature of the micropollutants added in the water</w:t>
      </w:r>
      <w:r w:rsidR="00332C4C">
        <w:rPr>
          <w:lang w:val="en-US" w:bidi="en-US"/>
        </w:rPr>
        <w:t xml:space="preserve"> </w:t>
      </w:r>
      <w:r w:rsidR="00DE550F">
        <w:rPr>
          <w:lang w:val="en-US" w:bidi="en-US"/>
        </w:rPr>
        <w:t xml:space="preserve">(Tables 6), but should depend only on the nature of the water and the hydrogen peroxide dose </w:t>
      </w:r>
      <w:r w:rsidR="00DE550F">
        <w:rPr>
          <w:lang w:val="en-US" w:bidi="en-US"/>
        </w:rPr>
        <w:fldChar w:fldCharType="begin"/>
      </w:r>
      <w:r w:rsidR="00DE550F">
        <w:rPr>
          <w:lang w:val="en-US" w:bidi="en-US"/>
        </w:rPr>
        <w:instrText xml:space="preserve"> ADDIN ZOTERO_ITEM CSL_CITATION {"citationID":"VDilTytw","properties":{"formattedCitation":"[42]","plainCitation":"[42]","noteIndex":0},"citationItems":[{"id":256,"uris":["http://zotero.org/users/local/nayy0uwU/items/M9J4ZMKQ"],"uri":["http://zotero.org/users/local/nayy0uwU/items/M9J4ZMKQ"],"itemData":{"id":256,"type":"article-journal","abstract":"An innovative implementation of the O3/H2O2 advanced oxidation process was proposed to intensify the hydroxyl radical generation. Natural or drinking waters, containing atrazine as a probe compound, were spiked with H2O2 and further continuously mixed to a pre-ozonated solution in a homogeneous tubular reactor filled with static mixers. Hydraulic residence times ranging from 10 to 140 s were set at different sampling ports. The experimental results confirmed a very high ozone decomposition rate, concomitant with a high hydroxyl radical exposure (Rct in the range from 10−7 to 10−6), especially during the initial ozone decomposition phase (between 10 and 20 s). Equimolar initial concentrations of hydrogen peroxide and ozone were optimal to maximize the hydroxyl radical generation and to minimize their relative consumptions. The influence of the water matrix on the ozone decomposition and the hydroxyl radical generation was limited. This study is a proof of concept that using a homogeneous tubular reactor would be more effective than a gas–liquid reactor to apply the peroxone process.","container-title":"Chemical Engineering Journal","DOI":"https://doi.org/10.1016/j.cej.2018.03.112","ISSN":"1385-8947","journalAbbreviation":"Chem. Eng. J.","page":"574-582","title":"Intensification of the O&lt;sub&gt;3&lt;/sub&gt;/H&lt;sub&gt;2&lt;/sub&gt;O&lt;sub&gt;2&lt;/sub&gt; advanced oxidation process using a continuous tubular reactor filled with static mixers: Proof of concept","volume":"344","author":[{"family":"Biard","given":"Pierre-François"},{"family":"Dang","given":"Thom Thi"},{"family":"Bocanegra","given":"Jenny"},{"family":"Couvert","given":"Annabelle"}],"issued":{"date-parts":[["2018"]]}}}],"schema":"https://github.com/citation-style-language/schema/raw/master/csl-citation.json"} </w:instrText>
      </w:r>
      <w:r w:rsidR="00DE550F">
        <w:rPr>
          <w:lang w:val="en-US" w:bidi="en-US"/>
        </w:rPr>
        <w:fldChar w:fldCharType="separate"/>
      </w:r>
      <w:r w:rsidR="00DE550F" w:rsidRPr="00BA431F">
        <w:rPr>
          <w:rFonts w:cs="Calibri"/>
          <w:lang w:val="en-US"/>
        </w:rPr>
        <w:t>[42]</w:t>
      </w:r>
      <w:r w:rsidR="00DE550F">
        <w:rPr>
          <w:lang w:val="en-US" w:bidi="en-US"/>
        </w:rPr>
        <w:fldChar w:fldCharType="end"/>
      </w:r>
      <w:r w:rsidR="00DE550F">
        <w:rPr>
          <w:lang w:val="en-US" w:bidi="en-US"/>
        </w:rPr>
        <w:t xml:space="preserve">. </w:t>
      </w:r>
    </w:p>
    <w:p w14:paraId="4AB49521" w14:textId="206B495B" w:rsidR="00676EA8" w:rsidRDefault="00676EA8" w:rsidP="00676EA8">
      <w:pPr>
        <w:pStyle w:val="Titre3"/>
        <w:rPr>
          <w:lang w:val="en-US" w:bidi="en-US"/>
        </w:rPr>
      </w:pPr>
      <w:r w:rsidRPr="00463DA2">
        <w:rPr>
          <w:lang w:val="en-US" w:bidi="en-US"/>
        </w:rPr>
        <w:t>3.</w:t>
      </w:r>
      <w:r>
        <w:rPr>
          <w:lang w:val="en-US" w:bidi="en-US"/>
        </w:rPr>
        <w:t>4</w:t>
      </w:r>
      <w:r w:rsidRPr="00463DA2">
        <w:rPr>
          <w:lang w:val="en-US" w:bidi="en-US"/>
        </w:rPr>
        <w:t>.</w:t>
      </w:r>
      <w:r>
        <w:rPr>
          <w:lang w:val="en-US" w:bidi="en-US"/>
        </w:rPr>
        <w:t>3</w:t>
      </w:r>
      <w:r w:rsidRPr="00463DA2">
        <w:rPr>
          <w:lang w:val="en-US" w:bidi="en-US"/>
        </w:rPr>
        <w:t xml:space="preserve"> </w:t>
      </w:r>
      <w:r>
        <w:rPr>
          <w:lang w:val="en-US" w:bidi="en-US"/>
        </w:rPr>
        <w:t>Influence of the water matrix: a</w:t>
      </w:r>
      <w:r w:rsidRPr="00463DA2">
        <w:rPr>
          <w:lang w:val="en-US" w:bidi="en-US"/>
        </w:rPr>
        <w:t xml:space="preserve">pplication to </w:t>
      </w:r>
      <w:r w:rsidR="00E2682F">
        <w:rPr>
          <w:lang w:val="en-US" w:bidi="en-US"/>
        </w:rPr>
        <w:t xml:space="preserve">a </w:t>
      </w:r>
      <w:r>
        <w:rPr>
          <w:lang w:val="en-US" w:bidi="en-US"/>
        </w:rPr>
        <w:t>river water</w:t>
      </w:r>
    </w:p>
    <w:p w14:paraId="53527D72" w14:textId="6265E456" w:rsidR="00676EA8" w:rsidRDefault="00676EA8" w:rsidP="001F428E">
      <w:pPr>
        <w:rPr>
          <w:lang w:val="en-US"/>
        </w:rPr>
      </w:pPr>
      <w:r>
        <w:rPr>
          <w:lang w:val="en-US"/>
        </w:rPr>
        <w:t>Drinking water used previously is characterized by a low organic matter concentration and a low fouling potential</w:t>
      </w:r>
      <w:r w:rsidR="00BD054E">
        <w:rPr>
          <w:lang w:val="en-US"/>
        </w:rPr>
        <w:t xml:space="preserve"> (part 3.1)</w:t>
      </w:r>
      <w:r>
        <w:rPr>
          <w:lang w:val="en-US"/>
        </w:rPr>
        <w:t>. T</w:t>
      </w:r>
      <w:r w:rsidRPr="00676EA8">
        <w:rPr>
          <w:lang w:val="en-US"/>
        </w:rPr>
        <w:t xml:space="preserve">he water matrix considered </w:t>
      </w:r>
      <w:r>
        <w:rPr>
          <w:lang w:val="en-US"/>
        </w:rPr>
        <w:t xml:space="preserve">in this part </w:t>
      </w:r>
      <w:r w:rsidRPr="00676EA8">
        <w:rPr>
          <w:lang w:val="en-US"/>
        </w:rPr>
        <w:t xml:space="preserve">is more challenging as </w:t>
      </w:r>
      <w:r w:rsidR="00B90E46">
        <w:rPr>
          <w:lang w:val="en-US"/>
        </w:rPr>
        <w:t xml:space="preserve">raw </w:t>
      </w:r>
      <w:r w:rsidRPr="00676EA8">
        <w:rPr>
          <w:lang w:val="en-US"/>
        </w:rPr>
        <w:t>river waters are characterized by a higher fouling potential compared to drinking water.</w:t>
      </w:r>
    </w:p>
    <w:p w14:paraId="1C739A2B" w14:textId="728D5EA6" w:rsidR="000167EC" w:rsidRDefault="000167EC" w:rsidP="001F428E">
      <w:pPr>
        <w:rPr>
          <w:lang w:val="en-US"/>
        </w:rPr>
      </w:pPr>
      <w:r>
        <w:rPr>
          <w:lang w:val="en-US" w:bidi="en-US"/>
        </w:rPr>
        <w:t xml:space="preserve">Figure </w:t>
      </w:r>
      <w:r w:rsidR="00EC3686">
        <w:rPr>
          <w:lang w:val="en-US" w:bidi="en-US"/>
        </w:rPr>
        <w:t>6</w:t>
      </w:r>
      <w:r>
        <w:rPr>
          <w:lang w:val="en-US" w:bidi="en-US"/>
        </w:rPr>
        <w:t>(a) enables to compare the permeabilities against time of the PES membranes in the river water during simple nanofiltration and during HONF with H</w:t>
      </w:r>
      <w:r w:rsidRPr="001F65A6">
        <w:rPr>
          <w:vertAlign w:val="subscript"/>
          <w:lang w:val="en-US" w:bidi="en-US"/>
        </w:rPr>
        <w:t>2</w:t>
      </w:r>
      <w:r>
        <w:rPr>
          <w:lang w:val="en-US" w:bidi="en-US"/>
        </w:rPr>
        <w:t>O</w:t>
      </w:r>
      <w:r w:rsidRPr="001F65A6">
        <w:rPr>
          <w:vertAlign w:val="subscript"/>
          <w:lang w:val="en-US" w:bidi="en-US"/>
        </w:rPr>
        <w:t>2</w:t>
      </w:r>
      <w:r>
        <w:rPr>
          <w:lang w:val="en-US" w:bidi="en-US"/>
        </w:rPr>
        <w:t xml:space="preserve"> addition (Table 7). The results clearly highlight that the permeabilities decreased significantly over time and confirm that the river water had a high fouling potential. Thus, without oxidant, the permeability decreased by around 40% after one hour of operation. Nonetheless, the permeability decreased advantageously by only </w:t>
      </w:r>
      <w:r>
        <w:rPr>
          <w:rFonts w:ascii="Times New Roman" w:hAnsi="Times New Roman"/>
          <w:lang w:val="en-US" w:bidi="en-US"/>
        </w:rPr>
        <w:t>⁓</w:t>
      </w:r>
      <w:r>
        <w:rPr>
          <w:lang w:val="en-US" w:bidi="en-US"/>
        </w:rPr>
        <w:t>25% with the hybrid process after one hour showing that it allows to mitigate membrane fouling.</w:t>
      </w:r>
    </w:p>
    <w:p w14:paraId="0A75245E" w14:textId="77777777" w:rsidR="00676EA8" w:rsidRPr="00C75A38" w:rsidRDefault="00676EA8" w:rsidP="00676EA8">
      <w:pPr>
        <w:spacing w:after="0" w:line="240" w:lineRule="auto"/>
        <w:jc w:val="center"/>
        <w:rPr>
          <w:lang w:val="en-US" w:bidi="en-US"/>
        </w:rPr>
      </w:pPr>
      <w:r w:rsidRPr="00CB0A97">
        <w:rPr>
          <w:noProof/>
          <w:lang w:eastAsia="fr-FR"/>
        </w:rPr>
        <w:drawing>
          <wp:inline distT="0" distB="0" distL="0" distR="0" wp14:anchorId="7A5D1F24" wp14:editId="6180983E">
            <wp:extent cx="5760085" cy="2707309"/>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60085" cy="2707309"/>
                    </a:xfrm>
                    <a:prstGeom prst="rect">
                      <a:avLst/>
                    </a:prstGeom>
                    <a:noFill/>
                    <a:ln>
                      <a:noFill/>
                    </a:ln>
                  </pic:spPr>
                </pic:pic>
              </a:graphicData>
            </a:graphic>
          </wp:inline>
        </w:drawing>
      </w:r>
    </w:p>
    <w:p w14:paraId="4B00D7A1" w14:textId="3474EF35" w:rsidR="00676EA8" w:rsidRDefault="00676EA8" w:rsidP="00676EA8">
      <w:pPr>
        <w:pStyle w:val="Lgende"/>
      </w:pPr>
      <w:r w:rsidRPr="00C75A38">
        <w:t xml:space="preserve">Figure </w:t>
      </w:r>
      <w:r w:rsidR="00EC3686">
        <w:t>6</w:t>
      </w:r>
      <w:r w:rsidRPr="00C75A38">
        <w:t xml:space="preserve">: </w:t>
      </w:r>
      <w:r>
        <w:t>Ratio of the membrane p</w:t>
      </w:r>
      <w:r w:rsidRPr="00C75A38">
        <w:t>ermeabilit</w:t>
      </w:r>
      <w:r>
        <w:t>y over the membrane permeability at t</w:t>
      </w:r>
      <w:r w:rsidRPr="00FC35A0">
        <w:rPr>
          <w:vertAlign w:val="subscript"/>
        </w:rPr>
        <w:t>0</w:t>
      </w:r>
      <w:r>
        <w:t xml:space="preserve"> vs. filtration time</w:t>
      </w:r>
      <w:r w:rsidRPr="00C75A38">
        <w:t xml:space="preserve"> </w:t>
      </w:r>
      <w:r>
        <w:t xml:space="preserve">during simple nanofiltration of river water (no oxidant, circles) and during HONF of </w:t>
      </w:r>
      <w:r w:rsidR="00E73860">
        <w:t xml:space="preserve">the </w:t>
      </w:r>
      <w:r>
        <w:t>river water doped with H</w:t>
      </w:r>
      <w:r w:rsidRPr="001F65A6">
        <w:rPr>
          <w:vertAlign w:val="subscript"/>
        </w:rPr>
        <w:t>2</w:t>
      </w:r>
      <w:r>
        <w:t>O</w:t>
      </w:r>
      <w:r w:rsidRPr="001F65A6">
        <w:rPr>
          <w:vertAlign w:val="subscript"/>
        </w:rPr>
        <w:t>2</w:t>
      </w:r>
      <w:r>
        <w:t xml:space="preserve"> (triangle) for the NP10 PES (a) and NF270 PA </w:t>
      </w:r>
      <w:r w:rsidR="00E73860">
        <w:t xml:space="preserve">(b) </w:t>
      </w:r>
      <w:r>
        <w:t>membranes.</w:t>
      </w:r>
    </w:p>
    <w:p w14:paraId="0B8AFAEE" w14:textId="2780C0FD" w:rsidR="00676EA8" w:rsidRDefault="00676EA8" w:rsidP="00676EA8">
      <w:pPr>
        <w:rPr>
          <w:lang w:val="en-US" w:bidi="en-US"/>
        </w:rPr>
      </w:pPr>
      <w:r>
        <w:rPr>
          <w:lang w:val="en-US" w:bidi="en-US"/>
        </w:rPr>
        <w:t>O</w:t>
      </w:r>
      <w:r w:rsidRPr="00D05F6F">
        <w:rPr>
          <w:vertAlign w:val="subscript"/>
          <w:lang w:val="en-US" w:bidi="en-US"/>
        </w:rPr>
        <w:t>3</w:t>
      </w:r>
      <w:r>
        <w:rPr>
          <w:lang w:val="en-US" w:bidi="en-US"/>
        </w:rPr>
        <w:t xml:space="preserve"> was almost entirely consumed in both the permeate and retentate </w:t>
      </w:r>
      <w:r w:rsidR="00031F26">
        <w:rPr>
          <w:lang w:val="en-US" w:bidi="en-US"/>
        </w:rPr>
        <w:t>(</w:t>
      </w:r>
      <w:r w:rsidR="00EC3686">
        <w:rPr>
          <w:lang w:val="en-US" w:bidi="en-US"/>
        </w:rPr>
        <w:t xml:space="preserve">Figure S6 and </w:t>
      </w:r>
      <w:r w:rsidR="00031F26">
        <w:rPr>
          <w:lang w:val="en-US" w:bidi="en-US"/>
        </w:rPr>
        <w:t xml:space="preserve">Table 7), </w:t>
      </w:r>
      <w:r w:rsidR="00E73860">
        <w:rPr>
          <w:lang w:val="en-US" w:bidi="en-US"/>
        </w:rPr>
        <w:t xml:space="preserve">which can be attributed to </w:t>
      </w:r>
      <w:r w:rsidR="00EE7B4F">
        <w:rPr>
          <w:lang w:val="en-US" w:bidi="en-US"/>
        </w:rPr>
        <w:t xml:space="preserve">a fast ozone decomposition induced by its reactions </w:t>
      </w:r>
      <w:r w:rsidR="00031F26">
        <w:rPr>
          <w:lang w:val="en-US" w:bidi="en-US"/>
        </w:rPr>
        <w:t>w</w:t>
      </w:r>
      <w:r w:rsidR="00EE7B4F">
        <w:rPr>
          <w:lang w:val="en-US" w:bidi="en-US"/>
        </w:rPr>
        <w:t>ith H</w:t>
      </w:r>
      <w:r w:rsidR="00EE7B4F" w:rsidRPr="00BA431F">
        <w:rPr>
          <w:vertAlign w:val="subscript"/>
          <w:lang w:val="en-US" w:bidi="en-US"/>
        </w:rPr>
        <w:t>2</w:t>
      </w:r>
      <w:r w:rsidR="00EE7B4F">
        <w:rPr>
          <w:lang w:val="en-US" w:bidi="en-US"/>
        </w:rPr>
        <w:t>O</w:t>
      </w:r>
      <w:r w:rsidR="00EE7B4F" w:rsidRPr="00BA431F">
        <w:rPr>
          <w:vertAlign w:val="subscript"/>
          <w:lang w:val="en-US" w:bidi="en-US"/>
        </w:rPr>
        <w:t>2</w:t>
      </w:r>
      <w:r w:rsidR="00EE7B4F">
        <w:rPr>
          <w:lang w:val="en-US" w:bidi="en-US"/>
        </w:rPr>
        <w:t xml:space="preserve"> and</w:t>
      </w:r>
      <w:r w:rsidR="00E73860">
        <w:rPr>
          <w:lang w:val="en-US" w:bidi="en-US"/>
        </w:rPr>
        <w:t xml:space="preserve"> with</w:t>
      </w:r>
      <w:r>
        <w:rPr>
          <w:lang w:val="en-US" w:bidi="en-US"/>
        </w:rPr>
        <w:t xml:space="preserve"> </w:t>
      </w:r>
      <w:r w:rsidR="00031F26">
        <w:rPr>
          <w:lang w:val="en-US" w:bidi="en-US"/>
        </w:rPr>
        <w:t xml:space="preserve">some moieties of the NOM </w:t>
      </w:r>
      <w:r w:rsidR="00E73860">
        <w:rPr>
          <w:lang w:val="en-US" w:bidi="en-US"/>
        </w:rPr>
        <w:t>present at high concentration in</w:t>
      </w:r>
      <w:r>
        <w:rPr>
          <w:lang w:val="en-US" w:bidi="en-US"/>
        </w:rPr>
        <w:t xml:space="preserve"> the river water</w:t>
      </w:r>
      <w:r w:rsidR="00EE7B4F">
        <w:rPr>
          <w:lang w:val="en-US" w:bidi="en-US"/>
        </w:rPr>
        <w:t xml:space="preserve"> </w:t>
      </w:r>
      <w:r w:rsidR="00EE7B4F">
        <w:rPr>
          <w:lang w:val="en-US" w:bidi="en-US"/>
        </w:rPr>
        <w:fldChar w:fldCharType="begin"/>
      </w:r>
      <w:r w:rsidR="00EE7B4F">
        <w:rPr>
          <w:lang w:val="en-US" w:bidi="en-US"/>
        </w:rPr>
        <w:instrText xml:space="preserve"> ADDIN ZOTERO_ITEM CSL_CITATION {"citationID":"qkJ4LJNN","properties":{"formattedCitation":"[32]","plainCitation":"[32]","noteIndex":0},"citationItems":[{"id":1268,"uris":["http://zotero.org/users/local/nayy0uwU/items/YKM7GB46"],"uri":["http://zotero.org/users/local/nayy0uwU/items/YKM7GB46"],"itemData":{"id":1268,"type":"article-journal","abstract":"Abstract: The initial phase of ozone decomposition in natural water (t &lt; 20 s) is poorly understood. It has recently been shown to result in very high transient HO concentrations and, thereby, plays an essential role during processes such as bromate formation or contaminants oxidation. Phenols and amines are ubiquitous moieties of natural organic matter. Naturally occurring concentrations of primary, secondary, and tertiary amines, amino acids, and phenol were added to surface water, and ozone decomposition as well as HO generation were measured starting 350 milliseconds after ozone addition. Six seconds into the process, 5 M of dimethylamine and phenol had generated HOdt = 1 × 10-10 M·s and 1.8 × 10-10 M·s, respectively. With 10 M dimethylamine and 1.5 mgO3/L, Rct, (HOdt/O3dt) reached 10-6, which is larger than in advanced oxidation processes (AOP) such as O3/H2O2. Experiments in the presence of HO-scavengers indicated that a significant fraction of phenol-induced ozone decomposition and HO generation results from a direct electron transfer to ozone. For dimethylamine, the main mechanism of HO generation is direct formation of O2- which reacts selectively with O3 to form O3-. Pretreatment of phenol-containing water with HOCl or HOBr did not decrease HO generation, while the same treatment of dimethylamine-containing water considerably reduced HO generation.","container-title":"Environmental Science &amp; Technology","ISSN":"0013-936x","issue":"9","journalAbbreviation":"Environ. Sci. Technol.","page":"3057-3063","title":"Phenols and amine induced HO° generation during the initial phase of natural water ozonation","volume":"40","author":[{"family":"Buffle","given":"M. O."},{"family":"Von Gunten","given":"U."}],"issued":{"date-parts":[["2006"]]}}}],"schema":"https://github.com/citation-style-language/schema/raw/master/csl-citation.json"} </w:instrText>
      </w:r>
      <w:r w:rsidR="00EE7B4F">
        <w:rPr>
          <w:lang w:val="en-US" w:bidi="en-US"/>
        </w:rPr>
        <w:fldChar w:fldCharType="separate"/>
      </w:r>
      <w:r w:rsidR="00EE7B4F" w:rsidRPr="008F1C02">
        <w:rPr>
          <w:rFonts w:cs="Calibri"/>
          <w:lang w:val="en-US"/>
        </w:rPr>
        <w:t>[32]</w:t>
      </w:r>
      <w:r w:rsidR="00EE7B4F">
        <w:rPr>
          <w:lang w:val="en-US" w:bidi="en-US"/>
        </w:rPr>
        <w:fldChar w:fldCharType="end"/>
      </w:r>
      <w:r w:rsidR="00EE7B4F">
        <w:rPr>
          <w:lang w:val="en-US" w:bidi="en-US"/>
        </w:rPr>
        <w:t xml:space="preserve">. </w:t>
      </w:r>
      <w:r w:rsidR="00031F26">
        <w:rPr>
          <w:lang w:val="en-US" w:bidi="en-US"/>
        </w:rPr>
        <w:t xml:space="preserve">This fast ozone decomposition </w:t>
      </w:r>
      <w:r w:rsidR="00B90E46">
        <w:rPr>
          <w:lang w:val="en-US" w:bidi="en-US"/>
        </w:rPr>
        <w:t xml:space="preserve">rate </w:t>
      </w:r>
      <w:r w:rsidR="00031F26">
        <w:rPr>
          <w:lang w:val="en-US" w:bidi="en-US"/>
        </w:rPr>
        <w:t>is particularly interesting to lower the ozone exposure</w:t>
      </w:r>
      <w:r w:rsidR="00A96D8F">
        <w:rPr>
          <w:lang w:val="en-US" w:bidi="en-US"/>
        </w:rPr>
        <w:t xml:space="preserve"> (</w:t>
      </w:r>
      <w:r w:rsidR="00A96D8F">
        <w:rPr>
          <w:rFonts w:cs="Calibri"/>
          <w:lang w:val="en-US" w:bidi="en-US"/>
        </w:rPr>
        <w:t>∫</w:t>
      </w:r>
      <w:proofErr w:type="spellStart"/>
      <w:r w:rsidR="00A96D8F" w:rsidRPr="008313B8">
        <w:rPr>
          <w:i/>
          <w:lang w:val="en-US" w:bidi="en-US"/>
        </w:rPr>
        <w:t>C</w:t>
      </w:r>
      <w:r w:rsidR="00A96D8F" w:rsidRPr="008313B8">
        <w:rPr>
          <w:i/>
          <w:vertAlign w:val="subscript"/>
          <w:lang w:val="en-US" w:bidi="en-US"/>
        </w:rPr>
        <w:t>oz</w:t>
      </w:r>
      <w:r w:rsidR="00A96D8F" w:rsidRPr="008313B8">
        <w:rPr>
          <w:i/>
          <w:lang w:val="en-US" w:bidi="en-US"/>
        </w:rPr>
        <w:t>dt</w:t>
      </w:r>
      <w:proofErr w:type="spellEnd"/>
      <w:r w:rsidR="00A96D8F">
        <w:rPr>
          <w:lang w:val="en-US" w:bidi="en-US"/>
        </w:rPr>
        <w:t>)</w:t>
      </w:r>
      <w:r w:rsidR="00031F26">
        <w:rPr>
          <w:lang w:val="en-US" w:bidi="en-US"/>
        </w:rPr>
        <w:t xml:space="preserve">, </w:t>
      </w:r>
      <w:r w:rsidR="00031F26" w:rsidRPr="00BA431F">
        <w:rPr>
          <w:i/>
          <w:lang w:val="en-US" w:bidi="en-US"/>
        </w:rPr>
        <w:t>i.e.</w:t>
      </w:r>
      <w:r w:rsidR="00031F26">
        <w:rPr>
          <w:lang w:val="en-US" w:bidi="en-US"/>
        </w:rPr>
        <w:t xml:space="preserve"> to decrease the ozone lifetime in solution and eventually to decrease the ozone diffusion at the membrane surface</w:t>
      </w:r>
      <w:r w:rsidR="001F236C">
        <w:rPr>
          <w:lang w:val="en-US" w:bidi="en-US"/>
        </w:rPr>
        <w:t xml:space="preserve"> </w:t>
      </w:r>
      <w:r w:rsidR="001F236C">
        <w:rPr>
          <w:lang w:val="en-US" w:bidi="en-US"/>
        </w:rPr>
        <w:fldChar w:fldCharType="begin"/>
      </w:r>
      <w:r w:rsidR="00B7262B">
        <w:rPr>
          <w:lang w:val="en-US" w:bidi="en-US"/>
        </w:rPr>
        <w:instrText xml:space="preserve"> ADDIN ZOTERO_ITEM CSL_CITATION {"citationID":"6dcrZqkk","properties":{"formattedCitation":"[17]","plainCitation":"[17]","noteIndex":0},"citationItems":[{"id":2440,"uris":["http://zotero.org/users/local/nayy0uwU/items/N57VL4BW"],"uri":["http://zotero.org/users/local/nayy0uwU/items/N57VL4BW"],"itemData":{"id":2440,"type":"article-journal","abstract":"The efficiency of ozone-based processes under various conditions was studied for the treatment of a surface water (Lake Zürich water, Switzerland) spiked with 19 micropollutants (pharmaceuticals, pesticides, industrial chemical, X-ray contrast medium, sweetener) each at 1 μg L−1. Two pilot-scale ozonation reactors (4–5 m3 h−1), a 4-chamber reactor and a tubular reactor, were investigated by either conventional ozonation and/or the advanced oxidation process (AOP) O3/H2O2. The effects of selected operational parameters, such as ozone dose (0.5–3 mg L−1) and H2O2 dose (O3:H2O2 = 1:3–3:1 (mass ratio)), and selected water quality parameters, such as pH (6.5–8.5) and initial bromide concentration (15–200 μg L−1), on micropollutant abatement and bromate formation were investigated. Under the studied conditions, compounds with high second-order rate constants kO3&gt;104 M−1 s−1 for their reaction with ozone were well abated (&gt;90%) even for the lowest ozone dose of 0.5 mg L−1. Conversely, the abatement efficiency of sucralose, which only reacts with hydroxyl radicals (OH), varied between 19 and 90%. Generally, the abatement efficiency increased with higher ozone doses and higher pH and lower bromide concentrations. H2O2 addition accelerated the ozone conversion to OH, which enables a faster abatement of ozone-resistant micropollutants. Interestingly, the abatement of micropollutants decreased with higher bromide concentrations during conventional ozonation due to competitive ozone-consuming reactions, except for lamotrigine, due to the suspected reaction of HOBr/OBr− with the primary amine moieties. In addition to the abatement of micropollutants, the evolution of the two main transformation products (TPs) of hydrochlorothiazide (HCTZ) and tramadol (TRA), chlorothiazide (CTZ) and tramadol N-oxide (TRA-NOX), respectively, was assessed by chemical analysis and kinetic modeling. Both selected TPs were quickly formed initially to reach a maximum concentration followed by a decrease of their concentrations for longer contact times. For the studied conditions, the TP's concentrations at the outlet of the reactors ranged from 0 to 61% of the initial parent compound concentration, CTZ being a more persistent TP against further oxidation than TRA-NOX. Finally, it was demonstrated in both reactors that the formation of bromate (BrO3−), a potentially carcinogenic oxidation by-product, could be controlled by H2O2 addition with a general improvement on micropollutant abatement. Post-treatment by granular activated carbon (GAC) filtration enabled the reduction of micropollutants and TPs concentrations but no changes in bromate were observed. The combined algae assay showed that water quality was significantly improved after oxidation and GAC post-treatment, driven by the abatement of the spiked pesticides (diuron and atrazine).","container-title":"Water Research","DOI":"10.1016/j.watres.2017.05.018","ISSN":"0043-1354","journalAbbreviation":"Water Research","language":"en","page":"234-245","source":"ScienceDirect","title":"Effect of operational and water quality parameters on conventional ozonation and the advanced oxidation process O3/H2O2: Kinetics of micropollutant abatement, transformation product and bromate formation in a surface water","title-short":"Effect of operational and water quality parameters on conventional ozonation and the advanced oxidation process O3/H2O2","volume":"122","author":[{"family":"Bourgin","given":"Marc"},{"family":"Borowska","given":"Ewa"},{"family":"Helbing","given":"Jakob"},{"family":"Hollender","given":"Juliane"},{"family":"Kaiser","given":"Hans-Peter"},{"family":"Kienle","given":"Cornelia"},{"family":"McArdell","given":"Christa S."},{"family":"Simon","given":"Eszter"},{"family":"Gunten","given":"Urs","non-dropping-particle":"von"}],"issued":{"date-parts":[["2017",10,1]]}}}],"schema":"https://github.com/citation-style-language/schema/raw/master/csl-citation.json"} </w:instrText>
      </w:r>
      <w:r w:rsidR="001F236C">
        <w:rPr>
          <w:lang w:val="en-US" w:bidi="en-US"/>
        </w:rPr>
        <w:fldChar w:fldCharType="separate"/>
      </w:r>
      <w:r w:rsidR="001F236C" w:rsidRPr="00D05A87">
        <w:rPr>
          <w:rFonts w:cs="Calibri"/>
          <w:lang w:val="en-US"/>
        </w:rPr>
        <w:t>[17]</w:t>
      </w:r>
      <w:r w:rsidR="001F236C">
        <w:rPr>
          <w:lang w:val="en-US" w:bidi="en-US"/>
        </w:rPr>
        <w:fldChar w:fldCharType="end"/>
      </w:r>
      <w:r w:rsidR="00031F26">
        <w:rPr>
          <w:lang w:val="en-US" w:bidi="en-US"/>
        </w:rPr>
        <w:t xml:space="preserve">. </w:t>
      </w:r>
      <w:r w:rsidR="001F236C">
        <w:rPr>
          <w:lang w:val="en-US" w:bidi="en-US"/>
        </w:rPr>
        <w:t xml:space="preserve">This behavior is confirmed by the fact that no significant modification of the ATR-FTIR spectra (Figure </w:t>
      </w:r>
      <w:r w:rsidR="007F5F70">
        <w:rPr>
          <w:lang w:val="en-US" w:bidi="en-US"/>
        </w:rPr>
        <w:t>5</w:t>
      </w:r>
      <w:r w:rsidR="001F236C">
        <w:rPr>
          <w:lang w:val="en-US" w:bidi="en-US"/>
        </w:rPr>
        <w:t>) was observed after HONF of the river water demonstrating that</w:t>
      </w:r>
      <w:r w:rsidR="008016CE">
        <w:rPr>
          <w:lang w:val="en-US" w:bidi="en-US"/>
        </w:rPr>
        <w:t>,</w:t>
      </w:r>
      <w:r w:rsidR="001F236C">
        <w:rPr>
          <w:lang w:val="en-US" w:bidi="en-US"/>
        </w:rPr>
        <w:t xml:space="preserve"> in that case, no dissolved ozone residuals and radicals </w:t>
      </w:r>
      <w:r w:rsidR="00BA431F">
        <w:rPr>
          <w:lang w:val="en-US" w:bidi="en-US"/>
        </w:rPr>
        <w:t>reach the membrane surface of the membrane pores</w:t>
      </w:r>
      <w:r w:rsidR="001F236C">
        <w:rPr>
          <w:lang w:val="en-US" w:bidi="en-US"/>
        </w:rPr>
        <w:t xml:space="preserve">. </w:t>
      </w:r>
      <w:r>
        <w:rPr>
          <w:lang w:val="en-US" w:bidi="en-US"/>
        </w:rPr>
        <w:t xml:space="preserve">Nonetheless, the overall DEA removal yields </w:t>
      </w:r>
      <w:r w:rsidR="00A96D8F">
        <w:rPr>
          <w:lang w:val="en-US" w:bidi="en-US"/>
        </w:rPr>
        <w:t xml:space="preserve">were </w:t>
      </w:r>
      <w:r>
        <w:rPr>
          <w:lang w:val="en-US" w:bidi="en-US"/>
        </w:rPr>
        <w:t>lower</w:t>
      </w:r>
      <w:r w:rsidR="00A96D8F">
        <w:rPr>
          <w:lang w:val="en-US" w:bidi="en-US"/>
        </w:rPr>
        <w:t xml:space="preserve"> in both the permeate (35%) and retentate</w:t>
      </w:r>
      <w:r>
        <w:rPr>
          <w:lang w:val="en-US" w:bidi="en-US"/>
        </w:rPr>
        <w:t xml:space="preserve"> </w:t>
      </w:r>
      <w:r w:rsidR="00A96D8F">
        <w:rPr>
          <w:lang w:val="en-US" w:bidi="en-US"/>
        </w:rPr>
        <w:t xml:space="preserve">(16%) </w:t>
      </w:r>
      <w:r>
        <w:rPr>
          <w:lang w:val="en-US" w:bidi="en-US"/>
        </w:rPr>
        <w:t>than with the drinking water (</w:t>
      </w:r>
      <w:r w:rsidR="00EC3686">
        <w:rPr>
          <w:lang w:val="en-US" w:bidi="en-US"/>
        </w:rPr>
        <w:t xml:space="preserve">Figure </w:t>
      </w:r>
      <w:r w:rsidR="00A96D8F">
        <w:rPr>
          <w:lang w:val="en-US" w:bidi="en-US"/>
        </w:rPr>
        <w:t xml:space="preserve">3(b) and </w:t>
      </w:r>
      <w:r w:rsidR="00EC3686">
        <w:rPr>
          <w:lang w:val="en-US" w:bidi="en-US"/>
        </w:rPr>
        <w:t>7</w:t>
      </w:r>
      <w:r w:rsidR="007F5F70">
        <w:rPr>
          <w:lang w:val="en-US" w:bidi="en-US"/>
        </w:rPr>
        <w:t>(b)</w:t>
      </w:r>
      <w:r>
        <w:rPr>
          <w:lang w:val="en-US" w:bidi="en-US"/>
        </w:rPr>
        <w:t>)</w:t>
      </w:r>
      <w:r w:rsidR="00A96D8F">
        <w:rPr>
          <w:lang w:val="en-US" w:bidi="en-US"/>
        </w:rPr>
        <w:t>, resulting from lower radical exposures (Fig. 8(a)). Thus</w:t>
      </w:r>
      <w:r>
        <w:rPr>
          <w:lang w:val="en-US" w:bidi="en-US"/>
        </w:rPr>
        <w:t xml:space="preserve">, </w:t>
      </w:r>
      <w:proofErr w:type="spellStart"/>
      <w:r w:rsidRPr="00DE5D85">
        <w:rPr>
          <w:i/>
          <w:lang w:val="en-US" w:bidi="en-US"/>
        </w:rPr>
        <w:t>R</w:t>
      </w:r>
      <w:r w:rsidRPr="00DE5D85">
        <w:rPr>
          <w:i/>
          <w:vertAlign w:val="subscript"/>
          <w:lang w:val="en-US" w:bidi="en-US"/>
        </w:rPr>
        <w:t>ct</w:t>
      </w:r>
      <w:proofErr w:type="spellEnd"/>
      <w:r>
        <w:rPr>
          <w:i/>
          <w:vertAlign w:val="subscript"/>
          <w:lang w:val="en-US" w:bidi="en-US"/>
        </w:rPr>
        <w:t xml:space="preserve"> </w:t>
      </w:r>
      <w:r>
        <w:rPr>
          <w:lang w:val="en-US" w:bidi="en-US"/>
        </w:rPr>
        <w:t xml:space="preserve">values </w:t>
      </w:r>
      <w:r w:rsidR="00A96D8F">
        <w:rPr>
          <w:lang w:val="en-US" w:bidi="en-US"/>
        </w:rPr>
        <w:t xml:space="preserve">were </w:t>
      </w:r>
      <w:r>
        <w:rPr>
          <w:lang w:val="en-US" w:bidi="en-US"/>
        </w:rPr>
        <w:t>one order of magnitude lower (order of magnitude of 10</w:t>
      </w:r>
      <w:r w:rsidRPr="00C65C41">
        <w:rPr>
          <w:vertAlign w:val="superscript"/>
          <w:lang w:val="en-US" w:bidi="en-US"/>
        </w:rPr>
        <w:t>-7</w:t>
      </w:r>
      <w:r>
        <w:rPr>
          <w:lang w:val="en-US" w:bidi="en-US"/>
        </w:rPr>
        <w:t>) even if they remain quite high</w:t>
      </w:r>
      <w:r w:rsidR="00EA1B50">
        <w:rPr>
          <w:lang w:val="en-US" w:bidi="en-US"/>
        </w:rPr>
        <w:t>,</w:t>
      </w:r>
      <w:r>
        <w:rPr>
          <w:lang w:val="en-US" w:bidi="en-US"/>
        </w:rPr>
        <w:t xml:space="preserve"> showing a lower availability of free hydroxyl radicals than in drinking water</w:t>
      </w:r>
      <w:r w:rsidR="00EC3686">
        <w:rPr>
          <w:lang w:val="en-US" w:bidi="en-US"/>
        </w:rPr>
        <w:t xml:space="preserve"> (Fig</w:t>
      </w:r>
      <w:r w:rsidR="00A96D8F">
        <w:rPr>
          <w:lang w:val="en-US" w:bidi="en-US"/>
        </w:rPr>
        <w:t>.</w:t>
      </w:r>
      <w:r w:rsidR="00EC3686">
        <w:rPr>
          <w:lang w:val="en-US" w:bidi="en-US"/>
        </w:rPr>
        <w:t xml:space="preserve"> 8</w:t>
      </w:r>
      <w:r w:rsidR="00A96D8F">
        <w:rPr>
          <w:lang w:val="en-US" w:bidi="en-US"/>
        </w:rPr>
        <w:t>(b)</w:t>
      </w:r>
      <w:r w:rsidR="00EC3686">
        <w:rPr>
          <w:lang w:val="en-US" w:bidi="en-US"/>
        </w:rPr>
        <w:t>)</w:t>
      </w:r>
      <w:r>
        <w:rPr>
          <w:lang w:val="en-US" w:bidi="en-US"/>
        </w:rPr>
        <w:t>. It indicates that NOM may play a</w:t>
      </w:r>
      <w:r w:rsidR="00EA1B50">
        <w:rPr>
          <w:lang w:val="en-US" w:bidi="en-US"/>
        </w:rPr>
        <w:t>lso</w:t>
      </w:r>
      <w:r>
        <w:rPr>
          <w:lang w:val="en-US" w:bidi="en-US"/>
        </w:rPr>
        <w:t xml:space="preserve"> </w:t>
      </w:r>
      <w:r w:rsidR="00EA1B50">
        <w:rPr>
          <w:lang w:val="en-US" w:bidi="en-US"/>
        </w:rPr>
        <w:t>the</w:t>
      </w:r>
      <w:r>
        <w:rPr>
          <w:lang w:val="en-US" w:bidi="en-US"/>
        </w:rPr>
        <w:t xml:space="preserve"> role </w:t>
      </w:r>
      <w:r w:rsidR="00EA1B50">
        <w:rPr>
          <w:lang w:val="en-US" w:bidi="en-US"/>
        </w:rPr>
        <w:t xml:space="preserve">of inhibitor by </w:t>
      </w:r>
      <w:r>
        <w:rPr>
          <w:lang w:val="en-US" w:bidi="en-US"/>
        </w:rPr>
        <w:t xml:space="preserve">scavenging </w:t>
      </w:r>
      <w:r w:rsidR="00EA1B50">
        <w:rPr>
          <w:lang w:val="en-US" w:bidi="en-US"/>
        </w:rPr>
        <w:t>radicals involved in</w:t>
      </w:r>
      <w:r>
        <w:rPr>
          <w:lang w:val="en-US" w:bidi="en-US"/>
        </w:rPr>
        <w:t xml:space="preserve"> the ozone decomposition </w:t>
      </w:r>
      <w:r>
        <w:rPr>
          <w:lang w:val="en-US" w:bidi="en-US"/>
        </w:rPr>
        <w:fldChar w:fldCharType="begin"/>
      </w:r>
      <w:r w:rsidR="006F5BEC">
        <w:rPr>
          <w:lang w:val="en-US" w:bidi="en-US"/>
        </w:rPr>
        <w:instrText xml:space="preserve"> ADDIN ZOTERO_ITEM CSL_CITATION {"citationID":"oo8Uqyqu","properties":{"formattedCitation":"[62]","plainCitation":"[62]","noteIndex":0},"citationItems":[{"id":1856,"uris":["http://zotero.org/users/local/nayy0uwU/items/RKES6ZXR"],"uri":["http://zotero.org/users/local/nayy0uwU/items/RKES6ZXR"],"itemData":{"id":1856,"type":"article-journal","container-title":"Water Research","ISSN":"0043-1354","issue":"6","journalAbbreviation":"Water Res.","page":"1990-1998","title":"Incorporation of initiation, promotion and inhibition in the R&lt;sub&gt;ct&lt;/sub&gt; concept and its application in determining the initiation and inhibition capacities of natural water in ozonation","volume":"46","author":[{"family":"Yong","given":"Ee Ling"},{"family":"Lin","given":"Yi-Pin"}],"issued":{"date-parts":[["2012"]]}}}],"schema":"https://github.com/citation-style-language/schema/raw/master/csl-citation.json"} </w:instrText>
      </w:r>
      <w:r>
        <w:rPr>
          <w:lang w:val="en-US" w:bidi="en-US"/>
        </w:rPr>
        <w:fldChar w:fldCharType="separate"/>
      </w:r>
      <w:r w:rsidR="006F5BEC" w:rsidRPr="006F5BEC">
        <w:rPr>
          <w:rFonts w:cs="Calibri"/>
          <w:lang w:val="en-US"/>
        </w:rPr>
        <w:t>[62]</w:t>
      </w:r>
      <w:r>
        <w:rPr>
          <w:lang w:val="en-US" w:bidi="en-US"/>
        </w:rPr>
        <w:fldChar w:fldCharType="end"/>
      </w:r>
      <w:r>
        <w:rPr>
          <w:lang w:val="en-US" w:bidi="en-US"/>
        </w:rPr>
        <w:t>.</w:t>
      </w:r>
      <w:r w:rsidR="000C6B94">
        <w:rPr>
          <w:lang w:val="en-US" w:bidi="en-US"/>
        </w:rPr>
        <w:t xml:space="preserve"> The overall DOC removal yield was around 22% and indicates that a part of the DOC was mineralized (Fig. 7(a)). The retentate concentration was higher than the permeate concentration, which can be due to a higher oxidation rate </w:t>
      </w:r>
      <w:r w:rsidR="00DC18A3">
        <w:rPr>
          <w:lang w:val="en-US" w:bidi="en-US"/>
        </w:rPr>
        <w:t>and/</w:t>
      </w:r>
      <w:r w:rsidR="000C6B94">
        <w:rPr>
          <w:lang w:val="en-US" w:bidi="en-US"/>
        </w:rPr>
        <w:t>or to membrane rejection.</w:t>
      </w:r>
    </w:p>
    <w:p w14:paraId="172F0FA7" w14:textId="35C39483" w:rsidR="00EC3686" w:rsidRDefault="00AF2698" w:rsidP="00EC3686">
      <w:pPr>
        <w:spacing w:after="0" w:line="240" w:lineRule="auto"/>
        <w:rPr>
          <w:lang w:val="en-US" w:bidi="en-US"/>
        </w:rPr>
      </w:pPr>
      <w:r w:rsidRPr="00AF2698">
        <w:rPr>
          <w:lang w:bidi="en-US"/>
        </w:rPr>
        <w:drawing>
          <wp:inline distT="0" distB="0" distL="0" distR="0" wp14:anchorId="37D66F0A" wp14:editId="72D37DB9">
            <wp:extent cx="5760085" cy="2719236"/>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60085" cy="2719236"/>
                    </a:xfrm>
                    <a:prstGeom prst="rect">
                      <a:avLst/>
                    </a:prstGeom>
                    <a:noFill/>
                    <a:ln>
                      <a:noFill/>
                    </a:ln>
                  </pic:spPr>
                </pic:pic>
              </a:graphicData>
            </a:graphic>
          </wp:inline>
        </w:drawing>
      </w:r>
      <w:bookmarkStart w:id="3" w:name="_GoBack"/>
      <w:bookmarkEnd w:id="3"/>
    </w:p>
    <w:p w14:paraId="65B66499" w14:textId="77777777" w:rsidR="000C6B94" w:rsidRDefault="000C6B94" w:rsidP="000C6B94">
      <w:pPr>
        <w:pStyle w:val="Lgende"/>
      </w:pPr>
      <w:r>
        <w:t>Figure 7: Comparison of the DOC (a) and DEA (b) removal efficiencies (in the permeate (green), in the retentate (blue) and overall (orange)) using the hybrid ozone nanofiltration (O</w:t>
      </w:r>
      <w:r w:rsidRPr="00833F58">
        <w:rPr>
          <w:vertAlign w:val="subscript"/>
        </w:rPr>
        <w:t>3</w:t>
      </w:r>
      <w:r>
        <w:t>/H</w:t>
      </w:r>
      <w:r w:rsidRPr="00833F58">
        <w:rPr>
          <w:vertAlign w:val="subscript"/>
        </w:rPr>
        <w:t>2</w:t>
      </w:r>
      <w:r>
        <w:t>O</w:t>
      </w:r>
      <w:r w:rsidRPr="00833F58">
        <w:rPr>
          <w:vertAlign w:val="subscript"/>
        </w:rPr>
        <w:t>2</w:t>
      </w:r>
      <w:r>
        <w:t xml:space="preserve">) for the </w:t>
      </w:r>
      <w:proofErr w:type="gramStart"/>
      <w:r>
        <w:t>river</w:t>
      </w:r>
      <w:proofErr w:type="gramEnd"/>
      <w:r>
        <w:t xml:space="preserve"> water with the two membranes.</w:t>
      </w:r>
    </w:p>
    <w:p w14:paraId="357F8992" w14:textId="77777777" w:rsidR="00EC3686" w:rsidRDefault="00EC3686" w:rsidP="00EC3686">
      <w:pPr>
        <w:spacing w:after="0" w:line="240" w:lineRule="auto"/>
        <w:rPr>
          <w:lang w:val="en-US" w:bidi="en-US"/>
        </w:rPr>
      </w:pPr>
    </w:p>
    <w:p w14:paraId="78CD6F51" w14:textId="2364296A" w:rsidR="00EC3686" w:rsidRDefault="00A96D8F" w:rsidP="00EC3686">
      <w:pPr>
        <w:spacing w:after="0" w:line="240" w:lineRule="auto"/>
        <w:rPr>
          <w:lang w:val="en-US" w:bidi="en-US"/>
        </w:rPr>
      </w:pPr>
      <w:r w:rsidRPr="00A96D8F">
        <w:rPr>
          <w:noProof/>
          <w:lang w:eastAsia="fr-FR"/>
        </w:rPr>
        <w:drawing>
          <wp:inline distT="0" distB="0" distL="0" distR="0" wp14:anchorId="09E60680" wp14:editId="7B6E3B3F">
            <wp:extent cx="5760085" cy="3020400"/>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60085" cy="3020400"/>
                    </a:xfrm>
                    <a:prstGeom prst="rect">
                      <a:avLst/>
                    </a:prstGeom>
                    <a:noFill/>
                    <a:ln>
                      <a:noFill/>
                    </a:ln>
                  </pic:spPr>
                </pic:pic>
              </a:graphicData>
            </a:graphic>
          </wp:inline>
        </w:drawing>
      </w:r>
    </w:p>
    <w:p w14:paraId="5724E420" w14:textId="77777777" w:rsidR="000C6B94" w:rsidRDefault="000C6B94" w:rsidP="000C6B94">
      <w:pPr>
        <w:pStyle w:val="Lgende"/>
      </w:pPr>
      <w:r>
        <w:t>Figure 8: Comparison of the HO</w:t>
      </w:r>
      <w:r w:rsidRPr="00D23BB0">
        <w:rPr>
          <w:rFonts w:cs="Calibri"/>
          <w:vertAlign w:val="superscript"/>
        </w:rPr>
        <w:t>•</w:t>
      </w:r>
      <w:r>
        <w:t xml:space="preserve"> exposure (a) and of the </w:t>
      </w:r>
      <w:proofErr w:type="spellStart"/>
      <w:r>
        <w:t>R</w:t>
      </w:r>
      <w:r w:rsidRPr="00833F58">
        <w:rPr>
          <w:vertAlign w:val="subscript"/>
        </w:rPr>
        <w:t>ct</w:t>
      </w:r>
      <w:proofErr w:type="spellEnd"/>
      <w:r>
        <w:t xml:space="preserve"> (b) (in the permeate (green) and in the retentate (blue)) using the hybrid ozone nanofiltration (O</w:t>
      </w:r>
      <w:r w:rsidRPr="00833F58">
        <w:rPr>
          <w:vertAlign w:val="subscript"/>
        </w:rPr>
        <w:t>3</w:t>
      </w:r>
      <w:r>
        <w:t>/H</w:t>
      </w:r>
      <w:r w:rsidRPr="00833F58">
        <w:rPr>
          <w:vertAlign w:val="subscript"/>
        </w:rPr>
        <w:t>2</w:t>
      </w:r>
      <w:r>
        <w:t>O</w:t>
      </w:r>
      <w:r w:rsidRPr="00833F58">
        <w:rPr>
          <w:vertAlign w:val="subscript"/>
        </w:rPr>
        <w:t>2</w:t>
      </w:r>
      <w:r>
        <w:t>) for the river water with the two membranes.</w:t>
      </w:r>
    </w:p>
    <w:p w14:paraId="6D4EDB50" w14:textId="1CAB8408" w:rsidR="00863829" w:rsidRPr="00A35C5B" w:rsidRDefault="00863829" w:rsidP="00863829">
      <w:pPr>
        <w:pStyle w:val="Titre3"/>
        <w:rPr>
          <w:lang w:val="en-US"/>
        </w:rPr>
      </w:pPr>
      <w:r w:rsidRPr="00A35C5B">
        <w:rPr>
          <w:lang w:val="en-US"/>
        </w:rPr>
        <w:t>3.</w:t>
      </w:r>
      <w:r w:rsidR="003B3F2C">
        <w:rPr>
          <w:lang w:val="en-US"/>
        </w:rPr>
        <w:t>5</w:t>
      </w:r>
      <w:r w:rsidR="004D6AFB">
        <w:rPr>
          <w:lang w:val="en-US"/>
        </w:rPr>
        <w:t xml:space="preserve"> </w:t>
      </w:r>
      <w:r w:rsidR="008E5FCF">
        <w:rPr>
          <w:lang w:val="en-US"/>
        </w:rPr>
        <w:t>River water HONF using the NF270 PA membrane</w:t>
      </w:r>
    </w:p>
    <w:p w14:paraId="796209A9" w14:textId="11786110" w:rsidR="0093220B" w:rsidRDefault="001F65A6" w:rsidP="00DC2CB7">
      <w:pPr>
        <w:rPr>
          <w:lang w:val="en-US"/>
        </w:rPr>
      </w:pPr>
      <w:r w:rsidRPr="0012040D">
        <w:rPr>
          <w:lang w:val="en-US"/>
        </w:rPr>
        <w:t>In the part</w:t>
      </w:r>
      <w:r w:rsidR="00EA1B50">
        <w:rPr>
          <w:lang w:val="en-US"/>
        </w:rPr>
        <w:t>s</w:t>
      </w:r>
      <w:r w:rsidRPr="0012040D">
        <w:rPr>
          <w:lang w:val="en-US"/>
        </w:rPr>
        <w:t xml:space="preserve"> 3.</w:t>
      </w:r>
      <w:r w:rsidR="00D05F6F">
        <w:rPr>
          <w:lang w:val="en-US"/>
        </w:rPr>
        <w:t>1 to 3.4, t</w:t>
      </w:r>
      <w:r>
        <w:rPr>
          <w:lang w:val="en-US"/>
        </w:rPr>
        <w:t xml:space="preserve">he PES membrane was selected because of its relatively high resistance to oxidation. </w:t>
      </w:r>
      <w:r w:rsidR="00676EA8" w:rsidRPr="00676EA8">
        <w:rPr>
          <w:lang w:val="en-US"/>
        </w:rPr>
        <w:t xml:space="preserve">In this part, the study was enlarged to </w:t>
      </w:r>
      <w:r w:rsidR="00B03BE7">
        <w:rPr>
          <w:lang w:val="en-US"/>
        </w:rPr>
        <w:t>the NF270 polyamide</w:t>
      </w:r>
      <w:r w:rsidR="00676EA8" w:rsidRPr="00676EA8">
        <w:rPr>
          <w:lang w:val="en-US"/>
        </w:rPr>
        <w:t xml:space="preserve"> membrane to better assess the robustness of this </w:t>
      </w:r>
      <w:r w:rsidR="00E915AB">
        <w:rPr>
          <w:lang w:val="en-US"/>
        </w:rPr>
        <w:t>hybrid</w:t>
      </w:r>
      <w:r w:rsidR="00E915AB" w:rsidRPr="00676EA8">
        <w:rPr>
          <w:lang w:val="en-US"/>
        </w:rPr>
        <w:t xml:space="preserve"> </w:t>
      </w:r>
      <w:r w:rsidR="00676EA8" w:rsidRPr="00676EA8">
        <w:rPr>
          <w:lang w:val="en-US"/>
        </w:rPr>
        <w:t>operation</w:t>
      </w:r>
      <w:r w:rsidR="00B03BE7">
        <w:rPr>
          <w:lang w:val="en-US"/>
        </w:rPr>
        <w:t xml:space="preserve"> with the river water</w:t>
      </w:r>
      <w:r w:rsidR="00676EA8" w:rsidRPr="00676EA8">
        <w:rPr>
          <w:lang w:val="en-US"/>
        </w:rPr>
        <w:t xml:space="preserve">. </w:t>
      </w:r>
      <w:r w:rsidR="00B03BE7">
        <w:rPr>
          <w:lang w:val="en-US"/>
        </w:rPr>
        <w:t>Indeed</w:t>
      </w:r>
      <w:r w:rsidR="008E5FCF">
        <w:rPr>
          <w:lang w:val="en-US"/>
        </w:rPr>
        <w:t>,</w:t>
      </w:r>
      <w:r w:rsidR="00676EA8" w:rsidRPr="00676EA8">
        <w:rPr>
          <w:lang w:val="en-US"/>
        </w:rPr>
        <w:t xml:space="preserve"> PA membrane are usually tight</w:t>
      </w:r>
      <w:r w:rsidR="004F14D8">
        <w:rPr>
          <w:lang w:val="en-US"/>
        </w:rPr>
        <w:t>er</w:t>
      </w:r>
      <w:r w:rsidR="00676EA8" w:rsidRPr="00676EA8">
        <w:rPr>
          <w:lang w:val="en-US"/>
        </w:rPr>
        <w:t xml:space="preserve"> (lower MWCO) but also less resistant to O</w:t>
      </w:r>
      <w:r w:rsidR="00676EA8" w:rsidRPr="008E5FCF">
        <w:rPr>
          <w:vertAlign w:val="subscript"/>
          <w:lang w:val="en-US"/>
        </w:rPr>
        <w:t>3</w:t>
      </w:r>
      <w:r w:rsidR="00676EA8" w:rsidRPr="00676EA8">
        <w:rPr>
          <w:lang w:val="en-US"/>
        </w:rPr>
        <w:t xml:space="preserve"> </w:t>
      </w:r>
      <w:r w:rsidR="00676EA8">
        <w:rPr>
          <w:lang w:val="en-US"/>
        </w:rPr>
        <w:fldChar w:fldCharType="begin"/>
      </w:r>
      <w:r w:rsidR="006F5BEC">
        <w:rPr>
          <w:lang w:val="en-US"/>
        </w:rPr>
        <w:instrText xml:space="preserve"> ADDIN ZOTERO_ITEM CSL_CITATION {"citationID":"Fp2e5WQF","properties":{"formattedCitation":"[30]","plainCitation":"[30]","noteIndex":0},"citationItems":[{"id":2228,"uris":["http://zotero.org/users/local/nayy0uwU/items/NW5QKJVL"],"uri":["http://zotero.org/users/local/nayy0uwU/items/NW5QKJVL"],"itemData":{"id":2228,"type":"article-journal","abstract":"Ozone is a strong oxidant applied in water treatment for disinfection and organic and inorganic pollutants removal. It can be coupled with membrane processes as a pre-treatment or post-treatment as well as in a hybrid configuration. In this study, we investigated the resistance of three commercial polymer nanofiltration membranes (NP10, NF90 and NF270) in contact with ozone (10 ppm for 1 h) at pH 3 and 7 to assess the influence of the ozone to hydroxyl radical concentrations balance. The surface properties of membranes were characterized before and after ozonation by means of various techniques, i.e. Fourier transform infrared spectroscopy in attenuated total reflectance mode (ATR-FTIR), zeta potential, water contact angle, X-ray photoelectron spectroscopy (XPS), atomic force microscopy (AFM) and scanning electron microscopy (SEM). For all membranes, the impact of ozonation on pure water permeability was greater at pH 7 than pH 3 due to the faster decomposition of ozone at pH 7 leading to the formation of more free radicals. A decrease in the NP10 membrane permeability (up to 25%) was obtained after ozonation. ATR-FTIR, zeta potential and SEM revealed a fairly good resistance of the polyethersulfone (PES) matrix to ozonation (thanks to the protective effect of electron-withdrawing sulfone groups) under the exposure conditions of this study but the polyvinylpyrrolidone (PVP) additive was substantially oxidized. XPS indicated that the degraded PVP was not released from the PES matrix. It was suggested that the decrease in the NP10 membrane permeability might result from a cross-linking process between macroradicals of degraded PVP chains. In contrast to what was observed with the NP10 membrane, the pure water permeability of the thin-film composite polyamide (PA) membranes dramatically increased after ozonation. The fully aromatic NF90 membrane appeared to be even more sensitive to ozone than the semi aromatic NF270. The different resistances of NF90 and NF270 membranes were attributed to the different amine monomers used for the synthesis of their active layer. Indeed, m-phenylenediamine used in interfacial polymerization of the NF90 active layer is an aromatic amine (aromatic rings are sensitive to ozonation) and is less basic than the non-aromatic piperazine used to develop the NF270 membrane (protonation of amines contributes to protect them from electrophilic attacks). For both PA membranes, ATR-FTIR and SEM indicated severely damaged active layers. The very sharp increase in the NF90 and NF270 permeabilities was attributed to the removal of active layer fragments, which was found compatible with both zeta potential and water contact angle measurements.","container-title":"Journal of Membrane Science","DOI":"10.1016/j.memsci.2020.118656","ISSN":"0376-7388","journalAbbreviation":"Journal of Membrane Science","page":"118656","title":"Ozone compatibility with polymer nanofiltration membranes","volume":"618","author":[{"family":"Ouali","given":"Sara"},{"family":"Loulergue","given":"Patrick"},{"family":"Biard","given":"Pierre-François"},{"family":"Nasrallah","given":"Noureddine"},{"family":"Szymczyk","given":"Anthony"}],"issued":{"date-parts":[["2021",1,15]]}}}],"schema":"https://github.com/citation-style-language/schema/raw/master/csl-citation.json"} </w:instrText>
      </w:r>
      <w:r w:rsidR="00676EA8">
        <w:rPr>
          <w:lang w:val="en-US"/>
        </w:rPr>
        <w:fldChar w:fldCharType="separate"/>
      </w:r>
      <w:r w:rsidR="006F5BEC" w:rsidRPr="00BA431F">
        <w:rPr>
          <w:rFonts w:cs="Calibri"/>
          <w:lang w:val="en-US"/>
        </w:rPr>
        <w:t>[30]</w:t>
      </w:r>
      <w:r w:rsidR="00676EA8">
        <w:rPr>
          <w:lang w:val="en-US"/>
        </w:rPr>
        <w:fldChar w:fldCharType="end"/>
      </w:r>
      <w:r w:rsidR="00676EA8">
        <w:rPr>
          <w:lang w:val="en-US"/>
        </w:rPr>
        <w:t xml:space="preserve">. </w:t>
      </w:r>
    </w:p>
    <w:p w14:paraId="6ACDEF40" w14:textId="3BD49A9A" w:rsidR="004E06D1" w:rsidRDefault="0093220B" w:rsidP="00DC2CB7">
      <w:pPr>
        <w:rPr>
          <w:lang w:val="en-US"/>
        </w:rPr>
      </w:pPr>
      <w:r>
        <w:rPr>
          <w:lang w:val="en-US"/>
        </w:rPr>
        <w:t xml:space="preserve">The observed </w:t>
      </w:r>
      <w:r w:rsidR="00DC18A3">
        <w:rPr>
          <w:lang w:val="en-US"/>
        </w:rPr>
        <w:t xml:space="preserve">ozone </w:t>
      </w:r>
      <w:r>
        <w:rPr>
          <w:lang w:val="en-US"/>
        </w:rPr>
        <w:t xml:space="preserve">and </w:t>
      </w:r>
      <w:r w:rsidR="004E06D1">
        <w:rPr>
          <w:lang w:val="en-US"/>
        </w:rPr>
        <w:t xml:space="preserve">DEA </w:t>
      </w:r>
      <w:r>
        <w:rPr>
          <w:lang w:val="en-US"/>
        </w:rPr>
        <w:t xml:space="preserve">overall removal yields </w:t>
      </w:r>
      <w:r w:rsidR="00DC18A3">
        <w:rPr>
          <w:lang w:val="en-US"/>
        </w:rPr>
        <w:t xml:space="preserve">were </w:t>
      </w:r>
      <w:r>
        <w:rPr>
          <w:lang w:val="en-US"/>
        </w:rPr>
        <w:t>close to the one measured with the PES membrane with the same water matrix, which shows that the reactions involved are not influence</w:t>
      </w:r>
      <w:r w:rsidR="00E2682F">
        <w:rPr>
          <w:lang w:val="en-US"/>
        </w:rPr>
        <w:t>d</w:t>
      </w:r>
      <w:r>
        <w:rPr>
          <w:lang w:val="en-US"/>
        </w:rPr>
        <w:t xml:space="preserve"> by the membrane nature</w:t>
      </w:r>
      <w:r w:rsidR="000F476E">
        <w:rPr>
          <w:lang w:val="en-US"/>
        </w:rPr>
        <w:t xml:space="preserve"> (</w:t>
      </w:r>
      <w:r w:rsidR="007F5F70">
        <w:rPr>
          <w:lang w:val="en-US"/>
        </w:rPr>
        <w:t xml:space="preserve">Figures S6 and  7(b), </w:t>
      </w:r>
      <w:r w:rsidR="000F476E">
        <w:rPr>
          <w:lang w:val="en-US"/>
        </w:rPr>
        <w:t>Table 7)</w:t>
      </w:r>
      <w:r>
        <w:rPr>
          <w:lang w:val="en-US"/>
        </w:rPr>
        <w:t xml:space="preserve">. </w:t>
      </w:r>
      <w:r w:rsidR="004E06D1">
        <w:rPr>
          <w:lang w:val="en-US"/>
        </w:rPr>
        <w:t>It confirms that using the river water sample doped with H</w:t>
      </w:r>
      <w:r w:rsidR="004E06D1" w:rsidRPr="008313B8">
        <w:rPr>
          <w:vertAlign w:val="subscript"/>
          <w:lang w:val="en-US"/>
        </w:rPr>
        <w:t>2</w:t>
      </w:r>
      <w:r w:rsidR="004E06D1">
        <w:rPr>
          <w:lang w:val="en-US"/>
        </w:rPr>
        <w:t>O</w:t>
      </w:r>
      <w:r w:rsidR="004E06D1" w:rsidRPr="008313B8">
        <w:rPr>
          <w:vertAlign w:val="subscript"/>
          <w:lang w:val="en-US"/>
        </w:rPr>
        <w:t>2</w:t>
      </w:r>
      <w:r w:rsidR="004E06D1">
        <w:rPr>
          <w:lang w:val="en-US"/>
        </w:rPr>
        <w:t>, the chemical reactions involved are mainly located in the liquid bulk, not at the membrane surface.</w:t>
      </w:r>
      <w:r w:rsidR="00DC18A3">
        <w:rPr>
          <w:lang w:val="en-US"/>
        </w:rPr>
        <w:t xml:space="preserve"> It leads to similar </w:t>
      </w:r>
      <w:proofErr w:type="spellStart"/>
      <w:r w:rsidR="00DC18A3" w:rsidRPr="008313B8">
        <w:rPr>
          <w:i/>
          <w:lang w:val="en-US"/>
        </w:rPr>
        <w:t>R</w:t>
      </w:r>
      <w:r w:rsidR="00DC18A3" w:rsidRPr="008313B8">
        <w:rPr>
          <w:i/>
          <w:vertAlign w:val="subscript"/>
          <w:lang w:val="en-US"/>
        </w:rPr>
        <w:t>ct</w:t>
      </w:r>
      <w:proofErr w:type="spellEnd"/>
      <w:r w:rsidR="00DC18A3">
        <w:rPr>
          <w:lang w:val="en-US"/>
        </w:rPr>
        <w:t xml:space="preserve"> whatever the membrane used (Fig. 8(b)).</w:t>
      </w:r>
      <w:r w:rsidR="004E06D1">
        <w:rPr>
          <w:lang w:val="en-US"/>
        </w:rPr>
        <w:t xml:space="preserve"> The DEA removal yield in the permeate (70%) is particularly higher than in the retentate (14%)</w:t>
      </w:r>
      <w:r w:rsidR="0089382E">
        <w:rPr>
          <w:lang w:val="en-US"/>
        </w:rPr>
        <w:t>,</w:t>
      </w:r>
      <w:r w:rsidR="004E06D1">
        <w:rPr>
          <w:lang w:val="en-US"/>
        </w:rPr>
        <w:t xml:space="preserve"> </w:t>
      </w:r>
      <w:r w:rsidR="0089382E">
        <w:rPr>
          <w:lang w:val="en-US"/>
        </w:rPr>
        <w:t>which</w:t>
      </w:r>
      <w:r w:rsidR="004E06D1">
        <w:rPr>
          <w:lang w:val="en-US"/>
        </w:rPr>
        <w:t xml:space="preserve"> shows that using the tighter </w:t>
      </w:r>
      <w:r w:rsidR="0089382E">
        <w:rPr>
          <w:lang w:val="en-US"/>
        </w:rPr>
        <w:t xml:space="preserve">NF270 </w:t>
      </w:r>
      <w:r w:rsidR="004E06D1">
        <w:rPr>
          <w:lang w:val="en-US"/>
        </w:rPr>
        <w:t>PA membrane</w:t>
      </w:r>
      <w:r w:rsidR="0089382E">
        <w:rPr>
          <w:lang w:val="en-US"/>
        </w:rPr>
        <w:t xml:space="preserve"> (200-</w:t>
      </w:r>
      <w:r w:rsidR="00DC18A3">
        <w:rPr>
          <w:lang w:val="en-US"/>
        </w:rPr>
        <w:t>300</w:t>
      </w:r>
      <w:r w:rsidR="0089382E">
        <w:rPr>
          <w:lang w:val="en-US"/>
        </w:rPr>
        <w:t xml:space="preserve"> Da)</w:t>
      </w:r>
      <w:r w:rsidR="004E06D1">
        <w:rPr>
          <w:lang w:val="en-US"/>
        </w:rPr>
        <w:t xml:space="preserve">, </w:t>
      </w:r>
      <w:r w:rsidR="0089382E">
        <w:rPr>
          <w:lang w:val="en-US"/>
        </w:rPr>
        <w:t>DEA</w:t>
      </w:r>
      <w:r w:rsidR="004E06D1">
        <w:rPr>
          <w:lang w:val="en-US"/>
        </w:rPr>
        <w:t xml:space="preserve"> rejection is combined to </w:t>
      </w:r>
      <w:r w:rsidR="0089382E">
        <w:rPr>
          <w:lang w:val="en-US"/>
        </w:rPr>
        <w:t xml:space="preserve">its </w:t>
      </w:r>
      <w:r w:rsidR="004E06D1">
        <w:rPr>
          <w:lang w:val="en-US"/>
        </w:rPr>
        <w:t>chemical oxidation. Thus, the value of the radical exposure (</w:t>
      </w:r>
      <w:r w:rsidR="004E06D1">
        <w:rPr>
          <w:rFonts w:cs="Calibri"/>
          <w:lang w:val="en-US"/>
        </w:rPr>
        <w:t>∫</w:t>
      </w:r>
      <w:proofErr w:type="spellStart"/>
      <w:r w:rsidR="004E06D1" w:rsidRPr="008313B8">
        <w:rPr>
          <w:i/>
          <w:lang w:val="en-US"/>
        </w:rPr>
        <w:t>C</w:t>
      </w:r>
      <w:r w:rsidR="004E06D1" w:rsidRPr="008313B8">
        <w:rPr>
          <w:i/>
          <w:vertAlign w:val="subscript"/>
          <w:lang w:val="en-US"/>
        </w:rPr>
        <w:t>HO</w:t>
      </w:r>
      <w:r w:rsidR="004E06D1" w:rsidRPr="008313B8">
        <w:rPr>
          <w:rFonts w:cs="Calibri"/>
          <w:i/>
          <w:vertAlign w:val="subscript"/>
          <w:lang w:val="en-US"/>
        </w:rPr>
        <w:t>•</w:t>
      </w:r>
      <w:proofErr w:type="gramStart"/>
      <w:r w:rsidR="004E06D1" w:rsidRPr="008313B8">
        <w:rPr>
          <w:i/>
          <w:lang w:val="en-US"/>
        </w:rPr>
        <w:t>dt</w:t>
      </w:r>
      <w:proofErr w:type="spellEnd"/>
      <w:proofErr w:type="gramEnd"/>
      <w:r w:rsidR="004E06D1">
        <w:rPr>
          <w:lang w:val="en-US"/>
        </w:rPr>
        <w:t>) reported is biased (</w:t>
      </w:r>
      <w:r w:rsidR="0089382E">
        <w:rPr>
          <w:lang w:val="en-US"/>
        </w:rPr>
        <w:t xml:space="preserve">Table 7 and </w:t>
      </w:r>
      <w:r w:rsidR="004E06D1">
        <w:rPr>
          <w:lang w:val="en-US"/>
        </w:rPr>
        <w:t xml:space="preserve">Fig 8(a)) and overestimates the </w:t>
      </w:r>
      <w:r w:rsidR="0089382E">
        <w:rPr>
          <w:lang w:val="en-US"/>
        </w:rPr>
        <w:t>real value</w:t>
      </w:r>
      <w:r w:rsidR="004E06D1">
        <w:rPr>
          <w:lang w:val="en-US"/>
        </w:rPr>
        <w:t>.</w:t>
      </w:r>
      <w:r w:rsidR="00DC18A3">
        <w:rPr>
          <w:lang w:val="en-US"/>
        </w:rPr>
        <w:t xml:space="preserve"> </w:t>
      </w:r>
    </w:p>
    <w:p w14:paraId="0B925C0E" w14:textId="17BC03C8" w:rsidR="0089382E" w:rsidRDefault="0089382E" w:rsidP="00DC2CB7">
      <w:pPr>
        <w:rPr>
          <w:lang w:val="en-US" w:bidi="en-US"/>
        </w:rPr>
      </w:pPr>
      <w:r>
        <w:rPr>
          <w:lang w:val="en-US"/>
        </w:rPr>
        <w:t xml:space="preserve">This </w:t>
      </w:r>
      <w:r w:rsidR="000B76FF">
        <w:rPr>
          <w:lang w:val="en-US"/>
        </w:rPr>
        <w:t xml:space="preserve">synergy between the oxidation and filtration processes is </w:t>
      </w:r>
      <w:r>
        <w:rPr>
          <w:lang w:val="en-US"/>
        </w:rPr>
        <w:t>confirmed by the DOC removal yields. Indeed, the DOC concentration in the retentate is higher than in the feed solution (</w:t>
      </w:r>
      <w:r w:rsidRPr="008313B8">
        <w:rPr>
          <w:rFonts w:ascii="Symbol" w:hAnsi="Symbol"/>
          <w:i/>
          <w:lang w:val="en-US"/>
        </w:rPr>
        <w:t></w:t>
      </w:r>
      <w:r w:rsidRPr="008313B8">
        <w:rPr>
          <w:i/>
          <w:vertAlign w:val="subscript"/>
          <w:lang w:val="en-US"/>
        </w:rPr>
        <w:t>DOC</w:t>
      </w:r>
      <w:proofErr w:type="gramStart"/>
      <w:r>
        <w:rPr>
          <w:i/>
          <w:vertAlign w:val="subscript"/>
          <w:lang w:val="en-US"/>
        </w:rPr>
        <w:t>,R</w:t>
      </w:r>
      <w:proofErr w:type="gramEnd"/>
      <w:r>
        <w:rPr>
          <w:lang w:val="en-US"/>
        </w:rPr>
        <w:t xml:space="preserve"> of -9%) which results from rejection effects</w:t>
      </w:r>
      <w:r w:rsidR="0093220B" w:rsidRPr="000F476E">
        <w:rPr>
          <w:lang w:val="en-US"/>
        </w:rPr>
        <w:t>.</w:t>
      </w:r>
      <w:r w:rsidR="000F476E" w:rsidRPr="000F476E">
        <w:rPr>
          <w:lang w:val="en-US" w:bidi="en-US"/>
        </w:rPr>
        <w:t xml:space="preserve"> </w:t>
      </w:r>
      <w:r w:rsidRPr="00DC18A3">
        <w:rPr>
          <w:lang w:val="en-US" w:bidi="en-US"/>
        </w:rPr>
        <w:t xml:space="preserve">Still, the overall </w:t>
      </w:r>
      <w:r w:rsidRPr="008313B8">
        <w:rPr>
          <w:rFonts w:ascii="Symbol" w:hAnsi="Symbol"/>
          <w:lang w:val="en-US"/>
        </w:rPr>
        <w:t></w:t>
      </w:r>
      <w:r w:rsidRPr="008313B8">
        <w:rPr>
          <w:vertAlign w:val="subscript"/>
          <w:lang w:val="en-US"/>
        </w:rPr>
        <w:t>DOC</w:t>
      </w:r>
      <w:r w:rsidRPr="008313B8">
        <w:rPr>
          <w:lang w:val="en-US"/>
        </w:rPr>
        <w:t xml:space="preserve"> is low </w:t>
      </w:r>
      <w:r>
        <w:rPr>
          <w:lang w:val="en-US"/>
        </w:rPr>
        <w:t xml:space="preserve">(8%) </w:t>
      </w:r>
      <w:r w:rsidRPr="008313B8">
        <w:rPr>
          <w:lang w:val="en-US"/>
        </w:rPr>
        <w:t xml:space="preserve">and consistent with the applied ozone dose of 0.56 </w:t>
      </w:r>
      <w:proofErr w:type="spellStart"/>
      <w:r w:rsidRPr="008313B8">
        <w:rPr>
          <w:lang w:val="en-US"/>
        </w:rPr>
        <w:t>g</w:t>
      </w:r>
      <w:r w:rsidRPr="008313B8">
        <w:rPr>
          <w:vertAlign w:val="subscript"/>
          <w:lang w:val="en-US"/>
        </w:rPr>
        <w:t>Oz</w:t>
      </w:r>
      <w:proofErr w:type="spellEnd"/>
      <w:r w:rsidR="00E915AB" w:rsidRPr="00222814">
        <w:rPr>
          <w:lang w:val="en-US"/>
        </w:rPr>
        <w:t xml:space="preserve"> </w:t>
      </w:r>
      <w:r w:rsidRPr="008313B8">
        <w:rPr>
          <w:lang w:val="en-US"/>
        </w:rPr>
        <w:t>g</w:t>
      </w:r>
      <w:r w:rsidRPr="008313B8">
        <w:rPr>
          <w:vertAlign w:val="subscript"/>
          <w:lang w:val="en-US"/>
        </w:rPr>
        <w:t>DOC</w:t>
      </w:r>
      <w:r w:rsidRPr="008313B8">
        <w:rPr>
          <w:vertAlign w:val="superscript"/>
          <w:lang w:val="en-US"/>
        </w:rPr>
        <w:t>-1</w:t>
      </w:r>
      <w:r w:rsidRPr="008313B8">
        <w:rPr>
          <w:lang w:val="en-US"/>
        </w:rPr>
        <w:t>.</w:t>
      </w:r>
      <w:r>
        <w:rPr>
          <w:lang w:val="en-US"/>
        </w:rPr>
        <w:t xml:space="preserve"> It is notew</w:t>
      </w:r>
      <w:r w:rsidR="00DC18A3">
        <w:rPr>
          <w:lang w:val="en-US"/>
        </w:rPr>
        <w:t xml:space="preserve">orthy that application of </w:t>
      </w:r>
      <w:proofErr w:type="spellStart"/>
      <w:r w:rsidR="00DC18A3">
        <w:rPr>
          <w:lang w:val="en-US"/>
        </w:rPr>
        <w:t>ozonation</w:t>
      </w:r>
      <w:proofErr w:type="spellEnd"/>
      <w:r w:rsidR="00DC18A3">
        <w:rPr>
          <w:lang w:val="en-US"/>
        </w:rPr>
        <w:t xml:space="preserve"> processes </w:t>
      </w:r>
      <w:r>
        <w:rPr>
          <w:lang w:val="en-US"/>
        </w:rPr>
        <w:t xml:space="preserve">in water treatment </w:t>
      </w:r>
      <w:r w:rsidR="00E915AB">
        <w:rPr>
          <w:lang w:val="en-US"/>
        </w:rPr>
        <w:t>are not dedicated</w:t>
      </w:r>
      <w:r w:rsidR="00DC18A3">
        <w:rPr>
          <w:lang w:val="en-US"/>
        </w:rPr>
        <w:t xml:space="preserve"> to DOC mineralization.</w:t>
      </w:r>
    </w:p>
    <w:p w14:paraId="7EA571EF" w14:textId="62735748" w:rsidR="00DC2CB7" w:rsidRDefault="000F476E" w:rsidP="00DC2CB7">
      <w:pPr>
        <w:rPr>
          <w:lang w:val="en-US" w:bidi="en-US"/>
        </w:rPr>
      </w:pPr>
      <w:r w:rsidRPr="000F476E">
        <w:rPr>
          <w:lang w:val="en-US" w:bidi="en-US"/>
        </w:rPr>
        <w:t xml:space="preserve">With the hybrid process, the permeabilities decreased by only </w:t>
      </w:r>
      <w:r w:rsidRPr="000F476E">
        <w:rPr>
          <w:rFonts w:ascii="Times New Roman" w:hAnsi="Times New Roman"/>
          <w:lang w:val="en-US" w:bidi="en-US"/>
        </w:rPr>
        <w:t>⁓</w:t>
      </w:r>
      <w:r w:rsidRPr="000F476E">
        <w:rPr>
          <w:lang w:val="en-US" w:bidi="en-US"/>
        </w:rPr>
        <w:t xml:space="preserve">20% in one hour compared to </w:t>
      </w:r>
      <w:r w:rsidRPr="000F476E">
        <w:rPr>
          <w:rFonts w:ascii="Times New Roman" w:hAnsi="Times New Roman"/>
          <w:lang w:val="en-US" w:bidi="en-US"/>
        </w:rPr>
        <w:t>⁓</w:t>
      </w:r>
      <w:r w:rsidRPr="000F476E">
        <w:rPr>
          <w:lang w:val="en-US" w:bidi="en-US"/>
        </w:rPr>
        <w:t>40% during a simple river water filtration</w:t>
      </w:r>
      <w:r w:rsidR="007F5F70">
        <w:rPr>
          <w:lang w:val="en-US" w:bidi="en-US"/>
        </w:rPr>
        <w:t xml:space="preserve"> (Figure 6(b))</w:t>
      </w:r>
      <w:r w:rsidRPr="000F476E">
        <w:rPr>
          <w:lang w:val="en-US" w:bidi="en-US"/>
        </w:rPr>
        <w:t xml:space="preserve">. </w:t>
      </w:r>
      <w:r w:rsidR="00DC2CB7" w:rsidRPr="000F476E">
        <w:rPr>
          <w:lang w:val="en-US" w:bidi="en-US"/>
        </w:rPr>
        <w:t xml:space="preserve">Interestingly, the PA membrane remained unaltered after </w:t>
      </w:r>
      <w:r w:rsidR="000167EC">
        <w:rPr>
          <w:lang w:val="en-US" w:bidi="en-US"/>
        </w:rPr>
        <w:t>three</w:t>
      </w:r>
      <w:r w:rsidR="00DC2CB7" w:rsidRPr="000F476E">
        <w:rPr>
          <w:lang w:val="en-US" w:bidi="en-US"/>
        </w:rPr>
        <w:t xml:space="preserve"> h</w:t>
      </w:r>
      <w:r w:rsidR="000167EC">
        <w:rPr>
          <w:lang w:val="en-US" w:bidi="en-US"/>
        </w:rPr>
        <w:t>ours</w:t>
      </w:r>
      <w:r w:rsidR="00DC2CB7" w:rsidRPr="000F476E">
        <w:rPr>
          <w:lang w:val="en-US" w:bidi="en-US"/>
        </w:rPr>
        <w:t xml:space="preserve"> of HONF as confirmed by membrane characterization via ATR-FTIR</w:t>
      </w:r>
      <w:r w:rsidR="007F5F70">
        <w:rPr>
          <w:lang w:val="en-US" w:bidi="en-US"/>
        </w:rPr>
        <w:t xml:space="preserve"> </w:t>
      </w:r>
      <w:r w:rsidR="007F5F70" w:rsidRPr="000F476E">
        <w:rPr>
          <w:lang w:val="en-US"/>
        </w:rPr>
        <w:t xml:space="preserve">(Figure </w:t>
      </w:r>
      <w:r w:rsidR="007F5F70">
        <w:rPr>
          <w:lang w:val="en-US"/>
        </w:rPr>
        <w:t>9</w:t>
      </w:r>
      <w:r w:rsidR="007F5F70" w:rsidRPr="000F476E">
        <w:rPr>
          <w:lang w:val="en-US"/>
        </w:rPr>
        <w:t>)</w:t>
      </w:r>
      <w:r w:rsidR="000167EC">
        <w:rPr>
          <w:lang w:val="en-US" w:bidi="en-US"/>
        </w:rPr>
        <w:t>. It indicates</w:t>
      </w:r>
      <w:r w:rsidR="0093220B" w:rsidRPr="000F476E">
        <w:rPr>
          <w:lang w:val="en-US" w:bidi="en-US"/>
        </w:rPr>
        <w:t xml:space="preserve"> that apparently no ozone residuals and radicals diffuse to the m</w:t>
      </w:r>
      <w:r w:rsidRPr="000F476E">
        <w:rPr>
          <w:lang w:val="en-US" w:bidi="en-US"/>
        </w:rPr>
        <w:t>embrane surface</w:t>
      </w:r>
      <w:r w:rsidR="008E5FCF" w:rsidRPr="000F476E">
        <w:rPr>
          <w:lang w:val="en-US"/>
        </w:rPr>
        <w:t>.</w:t>
      </w:r>
      <w:r w:rsidRPr="000F476E">
        <w:rPr>
          <w:lang w:val="en-US"/>
        </w:rPr>
        <w:t xml:space="preserve"> </w:t>
      </w:r>
      <w:r w:rsidR="001B0FCA">
        <w:rPr>
          <w:lang w:val="en-US"/>
        </w:rPr>
        <w:t>It likely results from the</w:t>
      </w:r>
      <w:r w:rsidR="000B76FF">
        <w:rPr>
          <w:lang w:val="en-US"/>
        </w:rPr>
        <w:t xml:space="preserve"> fast ozone decomposition reactions with H</w:t>
      </w:r>
      <w:r w:rsidR="000B76FF" w:rsidRPr="00BA431F">
        <w:rPr>
          <w:vertAlign w:val="subscript"/>
          <w:lang w:val="en-US"/>
        </w:rPr>
        <w:t>2</w:t>
      </w:r>
      <w:r w:rsidR="000B76FF">
        <w:rPr>
          <w:lang w:val="en-US"/>
        </w:rPr>
        <w:t>O</w:t>
      </w:r>
      <w:r w:rsidR="000B76FF" w:rsidRPr="00BA431F">
        <w:rPr>
          <w:vertAlign w:val="subscript"/>
          <w:lang w:val="en-US"/>
        </w:rPr>
        <w:t>2</w:t>
      </w:r>
      <w:r w:rsidR="000B76FF">
        <w:rPr>
          <w:lang w:val="en-US"/>
        </w:rPr>
        <w:t xml:space="preserve"> and with some moieties of the NOM allowing to </w:t>
      </w:r>
      <w:r w:rsidR="001B0FCA">
        <w:rPr>
          <w:lang w:val="en-US"/>
        </w:rPr>
        <w:t>shorten</w:t>
      </w:r>
      <w:r w:rsidR="000B76FF">
        <w:rPr>
          <w:lang w:val="en-US"/>
        </w:rPr>
        <w:t xml:space="preserve"> </w:t>
      </w:r>
      <w:r w:rsidR="00B7262B">
        <w:rPr>
          <w:lang w:val="en-US"/>
        </w:rPr>
        <w:t>the ozone lifetime in solution.</w:t>
      </w:r>
    </w:p>
    <w:p w14:paraId="3B02AC23" w14:textId="06EAEB2D" w:rsidR="0035224B" w:rsidRDefault="0035224B" w:rsidP="00BA431F">
      <w:pPr>
        <w:spacing w:after="0"/>
        <w:rPr>
          <w:lang w:val="en-US"/>
        </w:rPr>
      </w:pPr>
      <w:r w:rsidRPr="0035224B">
        <w:rPr>
          <w:noProof/>
          <w:lang w:eastAsia="fr-FR"/>
        </w:rPr>
        <w:drawing>
          <wp:inline distT="0" distB="0" distL="0" distR="0" wp14:anchorId="703B902E" wp14:editId="08938AA7">
            <wp:extent cx="5760085" cy="3763728"/>
            <wp:effectExtent l="0" t="0" r="0" b="825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60085" cy="3763728"/>
                    </a:xfrm>
                    <a:prstGeom prst="rect">
                      <a:avLst/>
                    </a:prstGeom>
                    <a:noFill/>
                    <a:ln>
                      <a:noFill/>
                    </a:ln>
                  </pic:spPr>
                </pic:pic>
              </a:graphicData>
            </a:graphic>
          </wp:inline>
        </w:drawing>
      </w:r>
    </w:p>
    <w:p w14:paraId="697D8C28" w14:textId="7DE85F0B" w:rsidR="0035224B" w:rsidRDefault="0035224B" w:rsidP="0035224B">
      <w:pPr>
        <w:pStyle w:val="Lgende"/>
      </w:pPr>
      <w:r>
        <w:t xml:space="preserve">Figure </w:t>
      </w:r>
      <w:r w:rsidR="002E2CC8">
        <w:t>9</w:t>
      </w:r>
      <w:r>
        <w:t xml:space="preserve">: </w:t>
      </w:r>
      <w:r w:rsidRPr="004718AC">
        <w:t>ATR-</w:t>
      </w:r>
      <w:r>
        <w:t>FTIR spectra of new and exposed NF270 PA membranes.</w:t>
      </w:r>
    </w:p>
    <w:p w14:paraId="1E6AF8E7" w14:textId="7D17FF43" w:rsidR="00BD4B17" w:rsidRPr="00BA431F" w:rsidRDefault="005239C5" w:rsidP="005239C5">
      <w:pPr>
        <w:pStyle w:val="Titre2"/>
        <w:rPr>
          <w:lang w:val="en-US"/>
        </w:rPr>
      </w:pPr>
      <w:r w:rsidRPr="00BA431F">
        <w:rPr>
          <w:lang w:val="en-US"/>
        </w:rPr>
        <w:t xml:space="preserve">5. </w:t>
      </w:r>
      <w:r w:rsidR="00BD4B17" w:rsidRPr="00BA431F">
        <w:rPr>
          <w:lang w:val="en-US"/>
        </w:rPr>
        <w:t>Conclusion</w:t>
      </w:r>
    </w:p>
    <w:p w14:paraId="3CB60F7F" w14:textId="6A97C173" w:rsidR="00912B16" w:rsidRDefault="008C0541" w:rsidP="00BA431F">
      <w:pPr>
        <w:rPr>
          <w:lang w:val="en-US"/>
        </w:rPr>
      </w:pPr>
      <w:r>
        <w:rPr>
          <w:lang w:val="en-US"/>
        </w:rPr>
        <w:t>A</w:t>
      </w:r>
      <w:r w:rsidR="006A1C9E" w:rsidRPr="006A1C9E">
        <w:rPr>
          <w:lang w:val="en-US"/>
        </w:rPr>
        <w:t xml:space="preserve"> monophasic </w:t>
      </w:r>
      <w:r w:rsidR="006A1C9E">
        <w:rPr>
          <w:lang w:val="en-US"/>
        </w:rPr>
        <w:t>hybrid ozone</w:t>
      </w:r>
      <w:r w:rsidR="008016CE">
        <w:rPr>
          <w:lang w:val="en-US"/>
        </w:rPr>
        <w:t>/</w:t>
      </w:r>
      <w:r w:rsidR="006A1C9E">
        <w:rPr>
          <w:lang w:val="en-US"/>
        </w:rPr>
        <w:t>nanofiltration process was developed, in which a pre-</w:t>
      </w:r>
      <w:proofErr w:type="spellStart"/>
      <w:r w:rsidR="006A1C9E">
        <w:rPr>
          <w:lang w:val="en-US"/>
        </w:rPr>
        <w:t>ozonated</w:t>
      </w:r>
      <w:proofErr w:type="spellEnd"/>
      <w:r w:rsidR="006A1C9E">
        <w:rPr>
          <w:lang w:val="en-US"/>
        </w:rPr>
        <w:t xml:space="preserve"> solution was mixed to the water to be treated before entrance in the membrane cell</w:t>
      </w:r>
      <w:r w:rsidR="00B269CE">
        <w:rPr>
          <w:lang w:val="en-US"/>
        </w:rPr>
        <w:t xml:space="preserve"> (Fig. 2(c))</w:t>
      </w:r>
      <w:r w:rsidR="006A1C9E">
        <w:rPr>
          <w:lang w:val="en-US"/>
        </w:rPr>
        <w:t>.</w:t>
      </w:r>
      <w:r>
        <w:rPr>
          <w:lang w:val="en-US"/>
        </w:rPr>
        <w:t xml:space="preserve"> </w:t>
      </w:r>
      <w:r w:rsidR="00B269CE">
        <w:rPr>
          <w:lang w:val="en-US"/>
        </w:rPr>
        <w:t xml:space="preserve">Two </w:t>
      </w:r>
      <w:r>
        <w:rPr>
          <w:lang w:val="en-US"/>
        </w:rPr>
        <w:t xml:space="preserve">organic membranes </w:t>
      </w:r>
      <w:r w:rsidR="002A05BC">
        <w:rPr>
          <w:lang w:val="en-US"/>
        </w:rPr>
        <w:t>(</w:t>
      </w:r>
      <w:r w:rsidR="00B269CE">
        <w:rPr>
          <w:lang w:val="en-US"/>
        </w:rPr>
        <w:t xml:space="preserve">NP10 </w:t>
      </w:r>
      <w:r w:rsidR="002A05BC">
        <w:rPr>
          <w:lang w:val="en-US"/>
        </w:rPr>
        <w:t xml:space="preserve">PES and </w:t>
      </w:r>
      <w:r w:rsidR="00B269CE">
        <w:rPr>
          <w:lang w:val="en-US"/>
        </w:rPr>
        <w:t xml:space="preserve">NF270 </w:t>
      </w:r>
      <w:r w:rsidR="002A05BC">
        <w:rPr>
          <w:lang w:val="en-US"/>
        </w:rPr>
        <w:t xml:space="preserve">PA membranes) </w:t>
      </w:r>
      <w:r>
        <w:rPr>
          <w:lang w:val="en-US"/>
        </w:rPr>
        <w:t xml:space="preserve">were considered despite a low ozone compatibility </w:t>
      </w:r>
      <w:r>
        <w:rPr>
          <w:lang w:val="en-US"/>
        </w:rPr>
        <w:fldChar w:fldCharType="begin"/>
      </w:r>
      <w:r>
        <w:rPr>
          <w:lang w:val="en-US"/>
        </w:rPr>
        <w:instrText xml:space="preserve"> ADDIN ZOTERO_ITEM CSL_CITATION {"citationID":"FUh2SnP2","properties":{"formattedCitation":"[30]","plainCitation":"[30]","noteIndex":0},"citationItems":[{"id":2228,"uris":["http://zotero.org/users/local/nayy0uwU/items/NW5QKJVL"],"uri":["http://zotero.org/users/local/nayy0uwU/items/NW5QKJVL"],"itemData":{"id":2228,"type":"article-journal","abstract":"Ozone is a strong oxidant applied in water treatment for disinfection and organic and inorganic pollutants removal. It can be coupled with membrane processes as a pre-treatment or post-treatment as well as in a hybrid configuration. In this study, we investigated the resistance of three commercial polymer nanofiltration membranes (NP10, NF90 and NF270) in contact with ozone (10 ppm for 1 h) at pH 3 and 7 to assess the influence of the ozone to hydroxyl radical concentrations balance. The surface properties of membranes were characterized before and after ozonation by means of various techniques, i.e. Fourier transform infrared spectroscopy in attenuated total reflectance mode (ATR-FTIR), zeta potential, water contact angle, X-ray photoelectron spectroscopy (XPS), atomic force microscopy (AFM) and scanning electron microscopy (SEM). For all membranes, the impact of ozonation on pure water permeability was greater at pH 7 than pH 3 due to the faster decomposition of ozone at pH 7 leading to the formation of more free radicals. A decrease in the NP10 membrane permeability (up to 25%) was obtained after ozonation. ATR-FTIR, zeta potential and SEM revealed a fairly good resistance of the polyethersulfone (PES) matrix to ozonation (thanks to the protective effect of electron-withdrawing sulfone groups) under the exposure conditions of this study but the polyvinylpyrrolidone (PVP) additive was substantially oxidized. XPS indicated that the degraded PVP was not released from the PES matrix. It was suggested that the decrease in the NP10 membrane permeability might result from a cross-linking process between macroradicals of degraded PVP chains. In contrast to what was observed with the NP10 membrane, the pure water permeability of the thin-film composite polyamide (PA) membranes dramatically increased after ozonation. The fully aromatic NF90 membrane appeared to be even more sensitive to ozone than the semi aromatic NF270. The different resistances of NF90 and NF270 membranes were attributed to the different amine monomers used for the synthesis of their active layer. Indeed, m-phenylenediamine used in interfacial polymerization of the NF90 active layer is an aromatic amine (aromatic rings are sensitive to ozonation) and is less basic than the non-aromatic piperazine used to develop the NF270 membrane (protonation of amines contributes to protect them from electrophilic attacks). For both PA membranes, ATR-FTIR and SEM indicated severely damaged active layers. The very sharp increase in the NF90 and NF270 permeabilities was attributed to the removal of active layer fragments, which was found compatible with both zeta potential and water contact angle measurements.","container-title":"Journal of Membrane Science","DOI":"10.1016/j.memsci.2020.118656","ISSN":"0376-7388","journalAbbreviation":"Journal of Membrane Science","page":"118656","title":"Ozone compatibility with polymer nanofiltration membranes","volume":"618","author":[{"family":"Ouali","given":"Sara"},{"family":"Loulergue","given":"Patrick"},{"family":"Biard","given":"Pierre-François"},{"family":"Nasrallah","given":"Noureddine"},{"family":"Szymczyk","given":"Anthony"}],"issued":{"date-parts":[["2021",1,15]]}}}],"schema":"https://github.com/citation-style-language/schema/raw/master/csl-citation.json"} </w:instrText>
      </w:r>
      <w:r>
        <w:rPr>
          <w:lang w:val="en-US"/>
        </w:rPr>
        <w:fldChar w:fldCharType="separate"/>
      </w:r>
      <w:r w:rsidRPr="00BA431F">
        <w:rPr>
          <w:rFonts w:cs="Calibri"/>
          <w:lang w:val="en-US"/>
        </w:rPr>
        <w:t>[30]</w:t>
      </w:r>
      <w:r>
        <w:rPr>
          <w:lang w:val="en-US"/>
        </w:rPr>
        <w:fldChar w:fldCharType="end"/>
      </w:r>
      <w:r>
        <w:rPr>
          <w:lang w:val="en-US"/>
        </w:rPr>
        <w:t>. Without H</w:t>
      </w:r>
      <w:r w:rsidRPr="00BA431F">
        <w:rPr>
          <w:vertAlign w:val="subscript"/>
          <w:lang w:val="en-US"/>
        </w:rPr>
        <w:t>2</w:t>
      </w:r>
      <w:r>
        <w:rPr>
          <w:lang w:val="en-US"/>
        </w:rPr>
        <w:t>O</w:t>
      </w:r>
      <w:r w:rsidRPr="00BA431F">
        <w:rPr>
          <w:vertAlign w:val="subscript"/>
          <w:lang w:val="en-US"/>
        </w:rPr>
        <w:t>2</w:t>
      </w:r>
      <w:r>
        <w:rPr>
          <w:lang w:val="en-US"/>
        </w:rPr>
        <w:t xml:space="preserve"> doping, the ozone decomposition rate was too slow</w:t>
      </w:r>
      <w:r w:rsidR="00766C3F">
        <w:rPr>
          <w:lang w:val="en-US"/>
        </w:rPr>
        <w:t xml:space="preserve"> in the liquid bulk</w:t>
      </w:r>
      <w:r>
        <w:rPr>
          <w:lang w:val="en-US"/>
        </w:rPr>
        <w:t xml:space="preserve">, leading to a significant </w:t>
      </w:r>
      <w:r w:rsidR="0059780A">
        <w:rPr>
          <w:lang w:val="en-US"/>
        </w:rPr>
        <w:t xml:space="preserve">dissolved </w:t>
      </w:r>
      <w:r>
        <w:rPr>
          <w:lang w:val="en-US"/>
        </w:rPr>
        <w:t xml:space="preserve">ozone exposure </w:t>
      </w:r>
      <w:r w:rsidR="00AE45E6">
        <w:rPr>
          <w:lang w:val="en-US"/>
        </w:rPr>
        <w:t>(</w:t>
      </w:r>
      <w:r w:rsidR="00AE45E6">
        <w:rPr>
          <w:rFonts w:cs="Calibri"/>
          <w:lang w:val="en-US"/>
        </w:rPr>
        <w:t>∫</w:t>
      </w:r>
      <w:proofErr w:type="spellStart"/>
      <w:r w:rsidR="00AE45E6" w:rsidRPr="008313B8">
        <w:rPr>
          <w:i/>
          <w:lang w:val="en-US"/>
        </w:rPr>
        <w:t>C</w:t>
      </w:r>
      <w:r w:rsidR="00AE45E6" w:rsidRPr="008313B8">
        <w:rPr>
          <w:i/>
          <w:vertAlign w:val="subscript"/>
          <w:lang w:val="en-US"/>
        </w:rPr>
        <w:t>oz</w:t>
      </w:r>
      <w:r w:rsidR="00AE45E6" w:rsidRPr="008313B8">
        <w:rPr>
          <w:i/>
          <w:lang w:val="en-US"/>
        </w:rPr>
        <w:t>dt</w:t>
      </w:r>
      <w:proofErr w:type="spellEnd"/>
      <w:r w:rsidR="00AE45E6">
        <w:rPr>
          <w:lang w:val="en-US"/>
        </w:rPr>
        <w:t xml:space="preserve">) </w:t>
      </w:r>
      <w:r>
        <w:rPr>
          <w:lang w:val="en-US"/>
        </w:rPr>
        <w:t>concomitant with a fast membrane degradation</w:t>
      </w:r>
      <w:r w:rsidR="0059780A">
        <w:rPr>
          <w:lang w:val="en-US"/>
        </w:rPr>
        <w:t xml:space="preserve"> observed in a few tens of minutes</w:t>
      </w:r>
      <w:r>
        <w:rPr>
          <w:lang w:val="en-US"/>
        </w:rPr>
        <w:t>. Thus, addition of H</w:t>
      </w:r>
      <w:r w:rsidRPr="00BA431F">
        <w:rPr>
          <w:vertAlign w:val="subscript"/>
          <w:lang w:val="en-US"/>
        </w:rPr>
        <w:t>2</w:t>
      </w:r>
      <w:r>
        <w:rPr>
          <w:lang w:val="en-US"/>
        </w:rPr>
        <w:t>O</w:t>
      </w:r>
      <w:r w:rsidRPr="00BA431F">
        <w:rPr>
          <w:vertAlign w:val="subscript"/>
          <w:lang w:val="en-US"/>
        </w:rPr>
        <w:t>2</w:t>
      </w:r>
      <w:r>
        <w:rPr>
          <w:lang w:val="en-US"/>
        </w:rPr>
        <w:t xml:space="preserve"> </w:t>
      </w:r>
      <w:r w:rsidR="00912B16">
        <w:rPr>
          <w:lang w:val="en-US"/>
        </w:rPr>
        <w:t xml:space="preserve">(at </w:t>
      </w:r>
      <w:proofErr w:type="spellStart"/>
      <w:r w:rsidR="00912B16">
        <w:rPr>
          <w:lang w:val="en-US"/>
        </w:rPr>
        <w:t>equimolar</w:t>
      </w:r>
      <w:proofErr w:type="spellEnd"/>
      <w:r w:rsidR="00912B16">
        <w:rPr>
          <w:lang w:val="en-US"/>
        </w:rPr>
        <w:t xml:space="preserve"> concentration with respect to ozone) </w:t>
      </w:r>
      <w:r>
        <w:rPr>
          <w:lang w:val="en-US"/>
        </w:rPr>
        <w:t xml:space="preserve">was advantageous to enhance the ozone decomposition rate </w:t>
      </w:r>
      <w:r w:rsidR="00766C3F">
        <w:rPr>
          <w:lang w:val="en-US"/>
        </w:rPr>
        <w:t xml:space="preserve">in the liquid bulk </w:t>
      </w:r>
      <w:r>
        <w:rPr>
          <w:lang w:val="en-US"/>
        </w:rPr>
        <w:t xml:space="preserve">and </w:t>
      </w:r>
      <w:r w:rsidR="00766C3F">
        <w:rPr>
          <w:lang w:val="en-US"/>
        </w:rPr>
        <w:t xml:space="preserve">to </w:t>
      </w:r>
      <w:r>
        <w:rPr>
          <w:lang w:val="en-US"/>
        </w:rPr>
        <w:t>lower the ozone exposure, allowing to protect the membrane</w:t>
      </w:r>
      <w:r w:rsidR="00912B16">
        <w:rPr>
          <w:lang w:val="en-US"/>
        </w:rPr>
        <w:t>.</w:t>
      </w:r>
      <w:r>
        <w:rPr>
          <w:lang w:val="en-US"/>
        </w:rPr>
        <w:t xml:space="preserve"> </w:t>
      </w:r>
    </w:p>
    <w:p w14:paraId="3636A87D" w14:textId="6CED197D" w:rsidR="00912B16" w:rsidRDefault="00912B16" w:rsidP="00BA431F">
      <w:pPr>
        <w:rPr>
          <w:lang w:val="en-US"/>
        </w:rPr>
      </w:pPr>
      <w:r>
        <w:rPr>
          <w:lang w:val="en-US"/>
        </w:rPr>
        <w:t>During the HONF of the drinking water doped with H</w:t>
      </w:r>
      <w:r w:rsidRPr="008313B8">
        <w:rPr>
          <w:vertAlign w:val="subscript"/>
          <w:lang w:val="en-US"/>
        </w:rPr>
        <w:t>2</w:t>
      </w:r>
      <w:r>
        <w:rPr>
          <w:lang w:val="en-US"/>
        </w:rPr>
        <w:t>O</w:t>
      </w:r>
      <w:r w:rsidRPr="008313B8">
        <w:rPr>
          <w:vertAlign w:val="subscript"/>
          <w:lang w:val="en-US"/>
        </w:rPr>
        <w:t>2</w:t>
      </w:r>
      <w:r>
        <w:rPr>
          <w:lang w:val="en-US"/>
        </w:rPr>
        <w:t xml:space="preserve">, overall ozone and DEA removal yields of around 91% and 54%, respectively, were measured with the </w:t>
      </w:r>
      <w:r w:rsidR="0062218C">
        <w:rPr>
          <w:lang w:val="en-US"/>
        </w:rPr>
        <w:t xml:space="preserve">NP10 </w:t>
      </w:r>
      <w:r>
        <w:rPr>
          <w:lang w:val="en-US"/>
        </w:rPr>
        <w:t>PES membrane, without significant solute concentration owing to the fact that this membrane has a high MWCO</w:t>
      </w:r>
      <w:r w:rsidR="00DC18A3">
        <w:rPr>
          <w:lang w:val="en-US"/>
        </w:rPr>
        <w:t xml:space="preserve"> (1000-1200 Da)</w:t>
      </w:r>
      <w:r>
        <w:rPr>
          <w:lang w:val="en-US"/>
        </w:rPr>
        <w:t xml:space="preserve">. The observed DEA removal yield was correlated to a very high radical generation rate, characterized by </w:t>
      </w:r>
      <w:proofErr w:type="spellStart"/>
      <w:r w:rsidR="0059780A" w:rsidRPr="0059780A">
        <w:rPr>
          <w:i/>
          <w:lang w:val="en-US"/>
        </w:rPr>
        <w:t>R</w:t>
      </w:r>
      <w:r w:rsidR="0059780A" w:rsidRPr="0059780A">
        <w:rPr>
          <w:i/>
          <w:vertAlign w:val="subscript"/>
          <w:lang w:val="en-US"/>
        </w:rPr>
        <w:t>ct</w:t>
      </w:r>
      <w:proofErr w:type="spellEnd"/>
      <w:r w:rsidR="0059780A">
        <w:rPr>
          <w:lang w:val="en-US"/>
        </w:rPr>
        <w:t xml:space="preserve"> at the orders of magnitude of 10</w:t>
      </w:r>
      <w:r w:rsidR="0059780A" w:rsidRPr="0059780A">
        <w:rPr>
          <w:vertAlign w:val="superscript"/>
          <w:lang w:val="en-US"/>
        </w:rPr>
        <w:t>-6</w:t>
      </w:r>
      <w:r w:rsidR="006A1C9E">
        <w:rPr>
          <w:lang w:val="en-US"/>
        </w:rPr>
        <w:t>.</w:t>
      </w:r>
      <w:r w:rsidR="008C0541">
        <w:rPr>
          <w:lang w:val="en-US"/>
        </w:rPr>
        <w:t xml:space="preserve"> </w:t>
      </w:r>
      <w:r>
        <w:rPr>
          <w:lang w:val="en-US"/>
        </w:rPr>
        <w:t>Beside</w:t>
      </w:r>
      <w:r w:rsidR="00A96D8F">
        <w:rPr>
          <w:lang w:val="en-US"/>
        </w:rPr>
        <w:t>s</w:t>
      </w:r>
      <w:r w:rsidR="00B269CE">
        <w:rPr>
          <w:lang w:val="en-US"/>
        </w:rPr>
        <w:t xml:space="preserve">, </w:t>
      </w:r>
      <w:r>
        <w:rPr>
          <w:lang w:val="en-US"/>
        </w:rPr>
        <w:t xml:space="preserve">in that case, </w:t>
      </w:r>
      <w:r w:rsidR="00B269CE">
        <w:rPr>
          <w:lang w:val="en-US"/>
        </w:rPr>
        <w:t>t</w:t>
      </w:r>
      <w:r w:rsidR="006A1C9E">
        <w:rPr>
          <w:lang w:val="en-US"/>
        </w:rPr>
        <w:t xml:space="preserve">wo pharmaceuticals </w:t>
      </w:r>
      <w:r w:rsidR="00B823D2">
        <w:rPr>
          <w:lang w:val="en-US"/>
        </w:rPr>
        <w:t>(CBZ and SMX)</w:t>
      </w:r>
      <w:r w:rsidR="0059780A">
        <w:rPr>
          <w:lang w:val="en-US"/>
        </w:rPr>
        <w:t>,</w:t>
      </w:r>
      <w:r w:rsidR="00B823D2">
        <w:rPr>
          <w:lang w:val="en-US"/>
        </w:rPr>
        <w:t xml:space="preserve"> </w:t>
      </w:r>
      <w:r w:rsidR="00766C3F">
        <w:rPr>
          <w:lang w:val="en-US"/>
        </w:rPr>
        <w:t xml:space="preserve">having high </w:t>
      </w:r>
      <w:r w:rsidR="008C0541">
        <w:rPr>
          <w:lang w:val="en-US"/>
        </w:rPr>
        <w:t>reactivity with molecular ozone</w:t>
      </w:r>
      <w:r w:rsidR="0059780A">
        <w:rPr>
          <w:lang w:val="en-US"/>
        </w:rPr>
        <w:t>,</w:t>
      </w:r>
      <w:r w:rsidR="008C0541">
        <w:rPr>
          <w:lang w:val="en-US"/>
        </w:rPr>
        <w:t xml:space="preserve"> </w:t>
      </w:r>
      <w:r w:rsidR="006A1C9E">
        <w:rPr>
          <w:lang w:val="en-US"/>
        </w:rPr>
        <w:t xml:space="preserve">were </w:t>
      </w:r>
      <w:r w:rsidR="00B269CE">
        <w:rPr>
          <w:lang w:val="en-US"/>
        </w:rPr>
        <w:t xml:space="preserve">efficiently </w:t>
      </w:r>
      <w:r w:rsidR="006A1C9E">
        <w:rPr>
          <w:lang w:val="en-US"/>
        </w:rPr>
        <w:t xml:space="preserve">removed </w:t>
      </w:r>
      <w:r w:rsidR="00B269CE">
        <w:rPr>
          <w:lang w:val="en-US"/>
        </w:rPr>
        <w:t xml:space="preserve">in both </w:t>
      </w:r>
      <w:proofErr w:type="gramStart"/>
      <w:r w:rsidR="00B269CE">
        <w:rPr>
          <w:lang w:val="en-US"/>
        </w:rPr>
        <w:t>the permeate</w:t>
      </w:r>
      <w:proofErr w:type="gramEnd"/>
      <w:r w:rsidR="00B269CE">
        <w:rPr>
          <w:lang w:val="en-US"/>
        </w:rPr>
        <w:t xml:space="preserve"> and the retentate</w:t>
      </w:r>
      <w:r w:rsidR="0062218C">
        <w:rPr>
          <w:lang w:val="en-US"/>
        </w:rPr>
        <w:t>,</w:t>
      </w:r>
      <w:r w:rsidR="00B269CE">
        <w:rPr>
          <w:lang w:val="en-US"/>
        </w:rPr>
        <w:t xml:space="preserve"> with concentrations lower than the detection limits</w:t>
      </w:r>
      <w:r w:rsidR="00F40C6C">
        <w:rPr>
          <w:lang w:val="en-US"/>
        </w:rPr>
        <w:t>.</w:t>
      </w:r>
      <w:r w:rsidR="002A05BC">
        <w:rPr>
          <w:lang w:val="en-US"/>
        </w:rPr>
        <w:t xml:space="preserve"> </w:t>
      </w:r>
    </w:p>
    <w:p w14:paraId="3A42D44E" w14:textId="20BE3FBA" w:rsidR="00B269CE" w:rsidRDefault="00912B16">
      <w:pPr>
        <w:rPr>
          <w:lang w:val="en-US"/>
        </w:rPr>
      </w:pPr>
      <w:r>
        <w:rPr>
          <w:lang w:val="en-US"/>
        </w:rPr>
        <w:t>During the filtration of a river water sample, characterized by a high DOC around 10 ppm, the ozone d</w:t>
      </w:r>
      <w:r w:rsidR="00F406CA">
        <w:rPr>
          <w:lang w:val="en-US"/>
        </w:rPr>
        <w:t xml:space="preserve">ecomposition rate was enhanced owing to </w:t>
      </w:r>
      <w:r w:rsidR="0085035B">
        <w:rPr>
          <w:lang w:val="en-US"/>
        </w:rPr>
        <w:t>the fact that</w:t>
      </w:r>
      <w:r w:rsidR="00F406CA">
        <w:rPr>
          <w:lang w:val="en-US"/>
        </w:rPr>
        <w:t xml:space="preserve"> some moieties of the natural organic matter</w:t>
      </w:r>
      <w:r w:rsidR="004F7D2B">
        <w:rPr>
          <w:lang w:val="en-US"/>
        </w:rPr>
        <w:t xml:space="preserve"> </w:t>
      </w:r>
      <w:r w:rsidR="0085035B">
        <w:rPr>
          <w:lang w:val="en-US"/>
        </w:rPr>
        <w:t xml:space="preserve">can initiate the ozone decomposition </w:t>
      </w:r>
      <w:r w:rsidR="004F7D2B">
        <w:rPr>
          <w:rFonts w:asciiTheme="minorHAnsi" w:hAnsiTheme="minorHAnsi" w:cstheme="minorHAnsi"/>
          <w:lang w:val="en-US"/>
        </w:rPr>
        <w:fldChar w:fldCharType="begin"/>
      </w:r>
      <w:r w:rsidR="004F7D2B">
        <w:rPr>
          <w:rFonts w:asciiTheme="minorHAnsi" w:hAnsiTheme="minorHAnsi" w:cstheme="minorHAnsi"/>
          <w:lang w:val="en-US"/>
        </w:rPr>
        <w:instrText xml:space="preserve"> ADDIN ZOTERO_ITEM CSL_CITATION {"citationID":"ek4SWnmy","properties":{"formattedCitation":"[32,42,60]","plainCitation":"[32,42,60]","noteIndex":0},"citationItems":[{"id":1268,"uris":["http://zotero.org/users/local/nayy0uwU/items/YKM7GB46"],"uri":["http://zotero.org/users/local/nayy0uwU/items/YKM7GB46"],"itemData":{"id":1268,"type":"article-journal","abstract":"Abstract: The initial phase of ozone decomposition in natural water (t &lt; 20 s) is poorly understood. It has recently been shown to result in very high transient HO concentrations and, thereby, plays an essential role during processes such as bromate formation or contaminants oxidation. Phenols and amines are ubiquitous moieties of natural organic matter. Naturally occurring concentrations of primary, secondary, and tertiary amines, amino acids, and phenol were added to surface water, and ozone decomposition as well as HO generation were measured starting 350 milliseconds after ozone addition. Six seconds into the process, 5 M of dimethylamine and phenol had generated HOdt = 1 × 10-10 M·s and 1.8 × 10-10 M·s, respectively. With 10 M dimethylamine and 1.5 mgO3/L, Rct, (HOdt/O3dt) reached 10-6, which is larger than in advanced oxidation processes (AOP) such as O3/H2O2. Experiments in the presence of HO-scavengers indicated that a significant fraction of phenol-induced ozone decomposition and HO generation results from a direct electron transfer to ozone. For dimethylamine, the main mechanism of HO generation is direct formation of O2- which reacts selectively with O3 to form O3-. Pretreatment of phenol-containing water with HOCl or HOBr did not decrease HO generation, while the same treatment of dimethylamine-containing water considerably reduced HO generation.","container-title":"Environmental Science &amp; Technology","ISSN":"0013-936x","issue":"9","journalAbbreviation":"Environ. Sci. Technol.","page":"3057-3063","title":"Phenols and amine induced HO° generation during the initial phase of natural water ozonation","volume":"40","author":[{"family":"Buffle","given":"M. O."},{"family":"Von Gunten","given":"U."}],"issued":{"date-parts":[["2006"]]}}},{"id":256,"uris":["http://zotero.org/users/local/nayy0uwU/items/M9J4ZMKQ"],"uri":["http://zotero.org/users/local/nayy0uwU/items/M9J4ZMKQ"],"itemData":{"id":256,"type":"article-journal","abstract":"An innovative implementation of the O3/H2O2 advanced oxidation process was proposed to intensify the hydroxyl radical generation. Natural or drinking waters, containing atrazine as a probe compound, were spiked with H2O2 and further continuously mixed to a pre-ozonated solution in a homogeneous tubular reactor filled with static mixers. Hydraulic residence times ranging from 10 to 140 s were set at different sampling ports. The experimental results confirmed a very high ozone decomposition rate, concomitant with a high hydroxyl radical exposure (Rct in the range from 10−7 to 10−6), especially during the initial ozone decomposition phase (between 10 and 20 s). Equimolar initial concentrations of hydrogen peroxide and ozone were optimal to maximize the hydroxyl radical generation and to minimize their relative consumptions. The influence of the water matrix on the ozone decomposition and the hydroxyl radical generation was limited. This study is a proof of concept that using a homogeneous tubular reactor would be more effective than a gas–liquid reactor to apply the peroxone process.","container-title":"Chemical Engineering Journal","DOI":"https://doi.org/10.1016/j.cej.2018.03.112","ISSN":"1385-8947","journalAbbreviation":"Chem. Eng. J.","page":"574-582","title":"Intensification of the O&lt;sub&gt;3&lt;/sub&gt;/H&lt;sub&gt;2&lt;/sub&gt;O&lt;sub&gt;2&lt;/sub&gt; advanced oxidation process using a continuous tubular reactor filled with static mixers: Proof of concept","volume":"344","author":[{"family":"Biard","given":"Pierre-François"},{"family":"Dang","given":"Thom Thi"},{"family":"Bocanegra","given":"Jenny"},{"family":"Couvert","given":"Annabelle"}],"issued":{"date-parts":[["2018"]]}}},{"id":1271,"uris":["http://zotero.org/users/local/nayy0uwU/items/DWJKLGUX"],"uri":["http://zotero.org/users/local/nayy0uwU/items/DWJKLGUX"],"itemData":{"id":1271,"type":"article-journal","abstract":"Due to a lack of adequate experimental techniques, the kinetics of the first 20 s of ozone decomposition in natural water and wastewater is still poorly understood. Introducing a continuous quench-flow system (CQFS), measurements starting 350  ms after ozone addition are presented for the first time. Very high HO to O3 exposures ratios (Rct=[integral operator]HOdt/[integral operator]O3dt) reveal that the first 20 s of ozonation present oxidation conditions that are similar to ozone-based advanced oxidation processes (AOP). The oxidation of carbamazepine could be accurately modeled using O3 and HO exposures measured with CQFS during wastewater ozonation. These results demonstrate the applicability of bench scale determined second-order rate constants for wastewater ozonation. Important degrees of pharmaceutical oxidation and microbial inactivation are predicted, indicating that a significant oxidation potential is available during wastewater ozonation, even when ozone is entirely decomposed in the first 20 s.","container-title":"Water Research","issue":"9","journalAbbreviation":"Water Res.","page":"1884-1894","title":"Measurement of the initial phase of ozone decomposition in water and wastewater by means of a continuous quench-flow system: Application to disinfection and pharmaceutical oxidation","volume":"40","author":[{"family":"Buffle","given":"Marc-Olivier"},{"family":"Schumacher","given":"Jochen"},{"family":"Salhi","given":"Elisabeth"},{"family":"Jekel","given":"Martin"},{"family":"Von Gunten","given":"Urs"}],"issued":{"date-parts":[["2006"]]}}}],"schema":"https://github.com/citation-style-language/schema/raw/master/csl-citation.json"} </w:instrText>
      </w:r>
      <w:r w:rsidR="004F7D2B">
        <w:rPr>
          <w:rFonts w:asciiTheme="minorHAnsi" w:hAnsiTheme="minorHAnsi" w:cstheme="minorHAnsi"/>
          <w:lang w:val="en-US"/>
        </w:rPr>
        <w:fldChar w:fldCharType="separate"/>
      </w:r>
      <w:r w:rsidR="004F7D2B" w:rsidRPr="00907700">
        <w:rPr>
          <w:rFonts w:cs="Calibri"/>
          <w:lang w:val="en-US"/>
        </w:rPr>
        <w:t>[32,42,60]</w:t>
      </w:r>
      <w:r w:rsidR="004F7D2B">
        <w:rPr>
          <w:rFonts w:asciiTheme="minorHAnsi" w:hAnsiTheme="minorHAnsi" w:cstheme="minorHAnsi"/>
          <w:lang w:val="en-US"/>
        </w:rPr>
        <w:fldChar w:fldCharType="end"/>
      </w:r>
      <w:r w:rsidR="00F406CA">
        <w:rPr>
          <w:lang w:val="en-US"/>
        </w:rPr>
        <w:t xml:space="preserve">. Consequently, no </w:t>
      </w:r>
      <w:r w:rsidR="0062218C">
        <w:rPr>
          <w:lang w:val="en-US"/>
        </w:rPr>
        <w:t>degradation</w:t>
      </w:r>
      <w:r w:rsidR="00F406CA">
        <w:rPr>
          <w:lang w:val="en-US"/>
        </w:rPr>
        <w:t xml:space="preserve"> of both the </w:t>
      </w:r>
      <w:r w:rsidR="0062218C">
        <w:rPr>
          <w:lang w:val="en-US"/>
        </w:rPr>
        <w:t xml:space="preserve">NF270 </w:t>
      </w:r>
      <w:r w:rsidR="00F406CA">
        <w:rPr>
          <w:lang w:val="en-US"/>
        </w:rPr>
        <w:t>PA and PES membrane surface</w:t>
      </w:r>
      <w:r w:rsidR="004854CE">
        <w:rPr>
          <w:lang w:val="en-US"/>
        </w:rPr>
        <w:t>s</w:t>
      </w:r>
      <w:r w:rsidR="00F406CA">
        <w:rPr>
          <w:lang w:val="en-US"/>
        </w:rPr>
        <w:t xml:space="preserve"> was noticed, even if the PA membrane is particularly sensitive to ozone</w:t>
      </w:r>
      <w:r w:rsidR="004F7D2B">
        <w:rPr>
          <w:lang w:val="en-US"/>
        </w:rPr>
        <w:t xml:space="preserve"> </w:t>
      </w:r>
      <w:r w:rsidR="004F7D2B">
        <w:rPr>
          <w:rFonts w:cs="Calibri"/>
          <w:color w:val="000000" w:themeColor="text1"/>
          <w:lang w:val="en-US"/>
        </w:rPr>
        <w:fldChar w:fldCharType="begin"/>
      </w:r>
      <w:r w:rsidR="004F7D2B">
        <w:rPr>
          <w:rFonts w:cs="Calibri"/>
          <w:color w:val="000000" w:themeColor="text1"/>
          <w:lang w:val="en-US"/>
        </w:rPr>
        <w:instrText xml:space="preserve"> ADDIN ZOTERO_ITEM CSL_CITATION {"citationID":"qDGyNZdp","properties":{"formattedCitation":"[30]","plainCitation":"[30]","noteIndex":0},"citationItems":[{"id":2228,"uris":["http://zotero.org/users/local/nayy0uwU/items/NW5QKJVL"],"uri":["http://zotero.org/users/local/nayy0uwU/items/NW5QKJVL"],"itemData":{"id":2228,"type":"article-journal","abstract":"Ozone is a strong oxidant applied in water treatment for disinfection and organic and inorganic pollutants removal. It can be coupled with membrane processes as a pre-treatment or post-treatment as well as in a hybrid configuration. In this study, we investigated the resistance of three commercial polymer nanofiltration membranes (NP10, NF90 and NF270) in contact with ozone (10 ppm for 1 h) at pH 3 and 7 to assess the influence of the ozone to hydroxyl radical concentrations balance. The surface properties of membranes were characterized before and after ozonation by means of various techniques, i.e. Fourier transform infrared spectroscopy in attenuated total reflectance mode (ATR-FTIR), zeta potential, water contact angle, X-ray photoelectron spectroscopy (XPS), atomic force microscopy (AFM) and scanning electron microscopy (SEM). For all membranes, the impact of ozonation on pure water permeability was greater at pH 7 than pH 3 due to the faster decomposition of ozone at pH 7 leading to the formation of more free radicals. A decrease in the NP10 membrane permeability (up to 25%) was obtained after ozonation. ATR-FTIR, zeta potential and SEM revealed a fairly good resistance of the polyethersulfone (PES) matrix to ozonation (thanks to the protective effect of electron-withdrawing sulfone groups) under the exposure conditions of this study but the polyvinylpyrrolidone (PVP) additive was substantially oxidized. XPS indicated that the degraded PVP was not released from the PES matrix. It was suggested that the decrease in the NP10 membrane permeability might result from a cross-linking process between macroradicals of degraded PVP chains. In contrast to what was observed with the NP10 membrane, the pure water permeability of the thin-film composite polyamide (PA) membranes dramatically increased after ozonation. The fully aromatic NF90 membrane appeared to be even more sensitive to ozone than the semi aromatic NF270. The different resistances of NF90 and NF270 membranes were attributed to the different amine monomers used for the synthesis of their active layer. Indeed, m-phenylenediamine used in interfacial polymerization of the NF90 active layer is an aromatic amine (aromatic rings are sensitive to ozonation) and is less basic than the non-aromatic piperazine used to develop the NF270 membrane (protonation of amines contributes to protect them from electrophilic attacks). For both PA membranes, ATR-FTIR and SEM indicated severely damaged active layers. The very sharp increase in the NF90 and NF270 permeabilities was attributed to the removal of active layer fragments, which was found compatible with both zeta potential and water contact angle measurements.","container-title":"Journal of Membrane Science","DOI":"10.1016/j.memsci.2020.118656","ISSN":"0376-7388","journalAbbreviation":"Journal of Membrane Science","page":"118656","title":"Ozone compatibility with polymer nanofiltration membranes","volume":"618","author":[{"family":"Ouali","given":"Sara"},{"family":"Loulergue","given":"Patrick"},{"family":"Biard","given":"Pierre-François"},{"family":"Nasrallah","given":"Noureddine"},{"family":"Szymczyk","given":"Anthony"}],"issued":{"date-parts":[["2021",1,15]]}}}],"schema":"https://github.com/citation-style-language/schema/raw/master/csl-citation.json"} </w:instrText>
      </w:r>
      <w:r w:rsidR="004F7D2B">
        <w:rPr>
          <w:rFonts w:cs="Calibri"/>
          <w:color w:val="000000" w:themeColor="text1"/>
          <w:lang w:val="en-US"/>
        </w:rPr>
        <w:fldChar w:fldCharType="separate"/>
      </w:r>
      <w:r w:rsidR="004F7D2B" w:rsidRPr="00230927">
        <w:rPr>
          <w:rFonts w:cs="Calibri"/>
          <w:lang w:val="en-US"/>
        </w:rPr>
        <w:t>[30]</w:t>
      </w:r>
      <w:r w:rsidR="004F7D2B">
        <w:rPr>
          <w:rFonts w:cs="Calibri"/>
          <w:color w:val="000000" w:themeColor="text1"/>
          <w:lang w:val="en-US"/>
        </w:rPr>
        <w:fldChar w:fldCharType="end"/>
      </w:r>
      <w:r w:rsidR="00F406CA">
        <w:rPr>
          <w:lang w:val="en-US"/>
        </w:rPr>
        <w:t>. It confirms that</w:t>
      </w:r>
      <w:r w:rsidR="0062218C">
        <w:rPr>
          <w:lang w:val="en-US"/>
        </w:rPr>
        <w:t xml:space="preserve"> H</w:t>
      </w:r>
      <w:r w:rsidR="0062218C" w:rsidRPr="008313B8">
        <w:rPr>
          <w:vertAlign w:val="subscript"/>
          <w:lang w:val="en-US"/>
        </w:rPr>
        <w:t>2</w:t>
      </w:r>
      <w:r w:rsidR="0062218C">
        <w:rPr>
          <w:lang w:val="en-US"/>
        </w:rPr>
        <w:t>O</w:t>
      </w:r>
      <w:r w:rsidR="0062218C" w:rsidRPr="008313B8">
        <w:rPr>
          <w:vertAlign w:val="subscript"/>
          <w:lang w:val="en-US"/>
        </w:rPr>
        <w:t>2</w:t>
      </w:r>
      <w:r w:rsidR="0062218C">
        <w:rPr>
          <w:lang w:val="en-US"/>
        </w:rPr>
        <w:t xml:space="preserve"> and the NOM concentrated at the membrane surface can have as screening effect, avoiding ozone diffusion to the membrane surface.</w:t>
      </w:r>
      <w:r w:rsidR="0085035B">
        <w:rPr>
          <w:lang w:val="en-US"/>
        </w:rPr>
        <w:t xml:space="preserve"> Nonetheless, the radical generation exposure decreased by around a factor 10 compared to drinking water, showing that NOM might also play the role of radical scavengers. </w:t>
      </w:r>
      <w:r w:rsidR="00F406CA">
        <w:rPr>
          <w:lang w:val="en-US"/>
        </w:rPr>
        <w:t xml:space="preserve">Furthermore, </w:t>
      </w:r>
      <w:r w:rsidR="006A1C9E">
        <w:rPr>
          <w:lang w:val="en-US"/>
        </w:rPr>
        <w:t xml:space="preserve">the membrane fouling was </w:t>
      </w:r>
      <w:r w:rsidR="00B823D2">
        <w:rPr>
          <w:lang w:val="en-US"/>
        </w:rPr>
        <w:t>decreased</w:t>
      </w:r>
      <w:r w:rsidR="006A1C9E">
        <w:rPr>
          <w:lang w:val="en-US"/>
        </w:rPr>
        <w:t xml:space="preserve"> by a factor two after one hour of operation</w:t>
      </w:r>
      <w:r w:rsidR="008016CE">
        <w:rPr>
          <w:lang w:val="en-US"/>
        </w:rPr>
        <w:t xml:space="preserve"> compared to </w:t>
      </w:r>
      <w:r w:rsidR="0071615B">
        <w:rPr>
          <w:lang w:val="en-US"/>
        </w:rPr>
        <w:t xml:space="preserve">filtration without </w:t>
      </w:r>
      <w:r w:rsidR="00BA431F">
        <w:rPr>
          <w:lang w:val="en-US"/>
        </w:rPr>
        <w:t>hybrid</w:t>
      </w:r>
      <w:r w:rsidR="0071615B">
        <w:rPr>
          <w:lang w:val="en-US"/>
        </w:rPr>
        <w:t xml:space="preserve"> </w:t>
      </w:r>
      <w:proofErr w:type="spellStart"/>
      <w:r w:rsidR="0071615B">
        <w:rPr>
          <w:lang w:val="en-US"/>
        </w:rPr>
        <w:t>ozonation</w:t>
      </w:r>
      <w:proofErr w:type="spellEnd"/>
      <w:r w:rsidR="00766C3F">
        <w:rPr>
          <w:lang w:val="en-US"/>
        </w:rPr>
        <w:t xml:space="preserve"> (Fig. 2(a))</w:t>
      </w:r>
      <w:r w:rsidR="006A1C9E">
        <w:rPr>
          <w:lang w:val="en-US"/>
        </w:rPr>
        <w:t>.</w:t>
      </w:r>
      <w:r w:rsidR="002A05BC">
        <w:rPr>
          <w:lang w:val="en-US"/>
        </w:rPr>
        <w:t xml:space="preserve"> </w:t>
      </w:r>
      <w:r w:rsidR="0062218C">
        <w:rPr>
          <w:lang w:val="en-US"/>
        </w:rPr>
        <w:t>With</w:t>
      </w:r>
      <w:r w:rsidR="00B269CE">
        <w:rPr>
          <w:lang w:val="en-US"/>
        </w:rPr>
        <w:t xml:space="preserve"> the</w:t>
      </w:r>
      <w:r w:rsidR="002A05BC">
        <w:rPr>
          <w:lang w:val="en-US"/>
        </w:rPr>
        <w:t xml:space="preserve"> tight</w:t>
      </w:r>
      <w:r w:rsidR="00B269CE">
        <w:rPr>
          <w:lang w:val="en-US"/>
        </w:rPr>
        <w:t xml:space="preserve">er </w:t>
      </w:r>
      <w:r w:rsidR="002A05BC">
        <w:rPr>
          <w:lang w:val="en-US"/>
        </w:rPr>
        <w:t>NF270 PA membrane</w:t>
      </w:r>
      <w:r w:rsidR="00DC18A3">
        <w:rPr>
          <w:lang w:val="en-US"/>
        </w:rPr>
        <w:t xml:space="preserve"> (200-300 Da)</w:t>
      </w:r>
      <w:r w:rsidR="00B269CE">
        <w:rPr>
          <w:lang w:val="en-US"/>
        </w:rPr>
        <w:t xml:space="preserve">, </w:t>
      </w:r>
      <w:r w:rsidR="002A05BC">
        <w:rPr>
          <w:lang w:val="en-US"/>
        </w:rPr>
        <w:t xml:space="preserve">a synergy between the oxidation and </w:t>
      </w:r>
      <w:r w:rsidR="0062218C">
        <w:rPr>
          <w:lang w:val="en-US"/>
        </w:rPr>
        <w:t>rejection</w:t>
      </w:r>
      <w:r w:rsidR="00B269CE">
        <w:rPr>
          <w:lang w:val="en-US"/>
        </w:rPr>
        <w:t xml:space="preserve"> was observed. </w:t>
      </w:r>
      <w:r w:rsidR="0059780A">
        <w:rPr>
          <w:lang w:val="en-US"/>
        </w:rPr>
        <w:t xml:space="preserve">DOC and DEA removal efficiencies up to 70% in </w:t>
      </w:r>
      <w:proofErr w:type="gramStart"/>
      <w:r w:rsidR="0059780A">
        <w:rPr>
          <w:lang w:val="en-US"/>
        </w:rPr>
        <w:t>the permeate</w:t>
      </w:r>
      <w:proofErr w:type="gramEnd"/>
      <w:r w:rsidR="0059780A">
        <w:rPr>
          <w:lang w:val="en-US"/>
        </w:rPr>
        <w:t xml:space="preserve"> were therefore measured</w:t>
      </w:r>
      <w:r w:rsidR="002A05BC">
        <w:rPr>
          <w:lang w:val="en-US"/>
        </w:rPr>
        <w:t>.</w:t>
      </w:r>
      <w:r w:rsidR="00CF0A56">
        <w:rPr>
          <w:lang w:val="en-US"/>
        </w:rPr>
        <w:t xml:space="preserve"> A key point using ozone oxidation is the bromate formation. Nonetheless, intensive processes in which the ozone lifetime is reduced such as the one developed in this study should allow to limit bromate formation </w:t>
      </w:r>
      <w:r w:rsidR="00B376D4">
        <w:rPr>
          <w:lang w:val="en-US"/>
        </w:rPr>
        <w:t xml:space="preserve">compared to traditional </w:t>
      </w:r>
      <w:proofErr w:type="spellStart"/>
      <w:r w:rsidR="00B376D4">
        <w:rPr>
          <w:lang w:val="en-US"/>
        </w:rPr>
        <w:t>ozonation</w:t>
      </w:r>
      <w:proofErr w:type="spellEnd"/>
      <w:r w:rsidR="00B376D4">
        <w:rPr>
          <w:lang w:val="en-US"/>
        </w:rPr>
        <w:t xml:space="preserve"> processes </w:t>
      </w:r>
      <w:r w:rsidR="00CF0A56">
        <w:rPr>
          <w:lang w:val="en-US"/>
        </w:rPr>
        <w:fldChar w:fldCharType="begin"/>
      </w:r>
      <w:r w:rsidR="00CF0A56">
        <w:rPr>
          <w:lang w:val="en-US"/>
        </w:rPr>
        <w:instrText xml:space="preserve"> ADDIN ZOTERO_ITEM CSL_CITATION {"citationID":"WSCm63DR","properties":{"formattedCitation":"[4]","plainCitation":"[4]","noteIndex":0},"citationItems":[{"id":2269,"uris":["http://zotero.org/users/local/nayy0uwU/items/Q4L46I7U"],"uri":["http://zotero.org/users/local/nayy0uwU/items/Q4L46I7U"],"itemData":{"id":2269,"type":"article-journal","container-title":"Environmental science &amp; technology","issue":"9","note":"ISBN: 0013-936X\npublisher: ACS Publications","page":"5062-5075","title":"Oxidation processes in water treatment: are we on track?","volume":"52","author":[{"family":"Gunten","given":"Urs","non-dropping-particle":"von"}],"issued":{"date-parts":[["2018"]]}}}],"schema":"https://github.com/citation-style-language/schema/raw/master/csl-citation.json"} </w:instrText>
      </w:r>
      <w:r w:rsidR="00CF0A56">
        <w:rPr>
          <w:lang w:val="en-US"/>
        </w:rPr>
        <w:fldChar w:fldCharType="separate"/>
      </w:r>
      <w:r w:rsidR="00CF0A56" w:rsidRPr="00B7262B">
        <w:rPr>
          <w:rFonts w:cs="Calibri"/>
          <w:lang w:val="en-US"/>
        </w:rPr>
        <w:t>[4]</w:t>
      </w:r>
      <w:r w:rsidR="00CF0A56">
        <w:rPr>
          <w:lang w:val="en-US"/>
        </w:rPr>
        <w:fldChar w:fldCharType="end"/>
      </w:r>
      <w:r w:rsidR="00CF0A56">
        <w:rPr>
          <w:lang w:val="en-US"/>
        </w:rPr>
        <w:t>. Further study will be nonetheless required to confirm it.</w:t>
      </w:r>
    </w:p>
    <w:p w14:paraId="53F79BA3" w14:textId="6B092B2E" w:rsidR="00B269CE" w:rsidRDefault="00B269CE" w:rsidP="008313B8">
      <w:pPr>
        <w:rPr>
          <w:lang w:val="en-US"/>
        </w:rPr>
      </w:pPr>
      <w:r w:rsidRPr="00626D74">
        <w:rPr>
          <w:lang w:val="en-US"/>
        </w:rPr>
        <w:t xml:space="preserve">This </w:t>
      </w:r>
      <w:r>
        <w:rPr>
          <w:lang w:val="en-US"/>
        </w:rPr>
        <w:t xml:space="preserve">prospective </w:t>
      </w:r>
      <w:r w:rsidRPr="00626D74">
        <w:rPr>
          <w:lang w:val="en-US"/>
        </w:rPr>
        <w:t xml:space="preserve">study </w:t>
      </w:r>
      <w:r>
        <w:rPr>
          <w:lang w:val="en-US"/>
        </w:rPr>
        <w:t>shows</w:t>
      </w:r>
      <w:r w:rsidRPr="00626D74">
        <w:rPr>
          <w:lang w:val="en-US"/>
        </w:rPr>
        <w:t xml:space="preserve"> that it would be </w:t>
      </w:r>
      <w:r w:rsidR="002D70C7">
        <w:rPr>
          <w:lang w:val="en-US"/>
        </w:rPr>
        <w:t>possible</w:t>
      </w:r>
      <w:r w:rsidRPr="00626D74">
        <w:rPr>
          <w:lang w:val="en-US"/>
        </w:rPr>
        <w:t xml:space="preserve"> to </w:t>
      </w:r>
      <w:r>
        <w:rPr>
          <w:lang w:val="en-US"/>
        </w:rPr>
        <w:t>apply HONF in a monophasic configuration with commercial organic membranes providing that H</w:t>
      </w:r>
      <w:r w:rsidRPr="009F2EC4">
        <w:rPr>
          <w:vertAlign w:val="subscript"/>
          <w:lang w:val="en-US"/>
        </w:rPr>
        <w:t>2</w:t>
      </w:r>
      <w:r>
        <w:rPr>
          <w:lang w:val="en-US"/>
        </w:rPr>
        <w:t>O</w:t>
      </w:r>
      <w:r w:rsidRPr="009F2EC4">
        <w:rPr>
          <w:vertAlign w:val="subscript"/>
          <w:lang w:val="en-US"/>
        </w:rPr>
        <w:t>2</w:t>
      </w:r>
      <w:r>
        <w:rPr>
          <w:lang w:val="en-US"/>
        </w:rPr>
        <w:t xml:space="preserve"> is added to the water to be treated, especially using water with significant DOC content</w:t>
      </w:r>
      <w:r w:rsidR="00CF0A56">
        <w:rPr>
          <w:lang w:val="en-US"/>
        </w:rPr>
        <w:t xml:space="preserve"> (for example some industrial waste waters or considering reuse applications)</w:t>
      </w:r>
      <w:r>
        <w:rPr>
          <w:lang w:val="en-US"/>
        </w:rPr>
        <w:t xml:space="preserve">, which will exhibit </w:t>
      </w:r>
      <w:r w:rsidR="00222814">
        <w:rPr>
          <w:lang w:val="en-US"/>
        </w:rPr>
        <w:t xml:space="preserve">a </w:t>
      </w:r>
      <w:r>
        <w:rPr>
          <w:lang w:val="en-US"/>
        </w:rPr>
        <w:t xml:space="preserve">high ozone decomposition rate. </w:t>
      </w:r>
      <w:r w:rsidR="00CF0A56">
        <w:rPr>
          <w:lang w:val="en-US"/>
        </w:rPr>
        <w:t>This combination would improve the compactness of a water treatment chain (process intensification) in order to mitigate the membrane fouling and to increase the ozone decomposition and radicals generation rates, especially with tight membranes which can concentrate H</w:t>
      </w:r>
      <w:r w:rsidR="00CF0A56" w:rsidRPr="00BA431F">
        <w:rPr>
          <w:vertAlign w:val="subscript"/>
          <w:lang w:val="en-US"/>
        </w:rPr>
        <w:t>2</w:t>
      </w:r>
      <w:r w:rsidR="00CF0A56">
        <w:rPr>
          <w:lang w:val="en-US"/>
        </w:rPr>
        <w:t>O</w:t>
      </w:r>
      <w:r w:rsidR="00CF0A56" w:rsidRPr="00BA431F">
        <w:rPr>
          <w:vertAlign w:val="subscript"/>
          <w:lang w:val="en-US"/>
        </w:rPr>
        <w:t>2</w:t>
      </w:r>
      <w:r w:rsidR="00CF0A56">
        <w:rPr>
          <w:lang w:val="en-US"/>
        </w:rPr>
        <w:t xml:space="preserve"> and the NOM involved during the ozone decomposition initiation. </w:t>
      </w:r>
      <w:r>
        <w:rPr>
          <w:lang w:val="en-US"/>
        </w:rPr>
        <w:t>Compared to the gas-liquid HONF configuration</w:t>
      </w:r>
      <w:r w:rsidR="004F7D2B">
        <w:rPr>
          <w:lang w:val="en-US"/>
        </w:rPr>
        <w:t xml:space="preserve"> </w:t>
      </w:r>
      <w:r w:rsidR="004F7D2B">
        <w:rPr>
          <w:rFonts w:cs="Calibri"/>
          <w:color w:val="000000" w:themeColor="text1"/>
          <w:lang w:val="en-US"/>
        </w:rPr>
        <w:fldChar w:fldCharType="begin"/>
      </w:r>
      <w:r w:rsidR="004F7D2B">
        <w:rPr>
          <w:rFonts w:cs="Calibri"/>
          <w:color w:val="000000" w:themeColor="text1"/>
          <w:lang w:val="en-US"/>
        </w:rPr>
        <w:instrText xml:space="preserve"> ADDIN ZOTERO_ITEM CSL_CITATION {"citationID":"lKw8NwMt","properties":{"formattedCitation":"[6,18]","plainCitation":"[6,18]","noteIndex":0},"citationItems":[{"id":1978,"uris":["http://zotero.org/users/local/nayy0uwU/items/CJX6QTQE"],"uri":["http://zotero.org/users/local/nayy0uwU/items/CJX6QTQE"],"itemData":{"id":1978,"type":"article-journal","container-title":"Separation and Purification Technology","DOI":"https://doi.org/10.1016/j.seppur.2015.09.059","ISSN":"1383-5866","journalAbbreviation":"Sep. Purif. Technol.","page":"891-914","title":"Coupling of membrane filtration and advanced oxidation processes for removal of pharmaceutical residues: A critical review","volume":"156","author":[{"family":"Ganiyu","given":"Soliu O."},{"family":"Hullebusch","given":"Eric D.","non-dropping-particle":"van"},{"family":"Cretin","given":"Marc"},{"family":"Esposito","given":"Giovanni"},{"family":"Oturan","given":"Mehmet A."}],"issued":{"date-parts":[["2015",12,17]]}}},{"id":2223,"uris":["http://zotero.org/users/local/nayy0uwU/items/89SRP3M8"],"uri":["http://zotero.org/users/local/nayy0uwU/items/89SRP3M8"],"itemData":{"id":2223,"type":"article-journal","abstract":"Ozonation is an efficient process for oxidation of organic pollutants. This process is effective but it can sometimes generate by-products more toxic than the initial micropollutants. For a better oxidation, an enhanced production of hydroxyl radicals can be obtained through to the use of ozonation catalysts. In order to improve the removal of organic compounds in water, a promising solution relies on the coupling of membrane filtration with catalytic ozonation. Indeed, it allows combining advantages of filtration (possible rejection of colloids, molecules and ions) and advantages of catalytic ozonation (degradation of molecules). Various process configurations were investigated for the ozonation membrane filtration (OMF) and the catalytic ozonation membrane filtration (COMF). Three main types of processes can be defined, with water ozonation occurring before, during or after the membrane filtration, respectively. In the case of simultaneous ozonation and membrane separation, catalysts can be dispersed in the feed or supported on the membrane. The literature about such coupling is not very abundant but some studies were performed, involving mainly organic or ceramic ultrafiltration membranes. Removal of micropollutants and mitigation of membrane fouling have been evidenced. Coupling catalytic ozonation and nanofiltration appears as very promising with both organic and ceramic membranes. Nanofiltration would enable a better selectivity and retention of very small molecules as well as a higher efficiency as contactor for catalytic ozonation.","container-title":"Separation and Purification Technology","DOI":"10.1016/j.seppur.2019.116221","ISSN":"1383-5866","journalAbbreviation":"Separation and Purification Technology","page":"116221","title":"Coupling catalytic ozonation and membrane separation: A review","volume":"236","author":[{"family":"Mansas","given":"Clémentine"},{"family":"Mendret","given":"Julie"},{"family":"Brosillon","given":"Stephan"},{"family":"Ayral","given":"André"}],"issued":{"date-parts":[["2020",4,1]]}}}],"schema":"https://github.com/citation-style-language/schema/raw/master/csl-citation.json"} </w:instrText>
      </w:r>
      <w:r w:rsidR="004F7D2B">
        <w:rPr>
          <w:rFonts w:cs="Calibri"/>
          <w:color w:val="000000" w:themeColor="text1"/>
          <w:lang w:val="en-US"/>
        </w:rPr>
        <w:fldChar w:fldCharType="separate"/>
      </w:r>
      <w:r w:rsidR="004F7D2B" w:rsidRPr="00230927">
        <w:rPr>
          <w:rFonts w:cs="Calibri"/>
          <w:lang w:val="en-US"/>
        </w:rPr>
        <w:t>[6,18]</w:t>
      </w:r>
      <w:r w:rsidR="004F7D2B">
        <w:rPr>
          <w:rFonts w:cs="Calibri"/>
          <w:color w:val="000000" w:themeColor="text1"/>
          <w:lang w:val="en-US"/>
        </w:rPr>
        <w:fldChar w:fldCharType="end"/>
      </w:r>
      <w:r>
        <w:rPr>
          <w:lang w:val="en-US"/>
        </w:rPr>
        <w:t>, in which ozone is dissolved in water directly in the membrane module, the monophasic configuration presented in this study has several benefits, (</w:t>
      </w:r>
      <w:proofErr w:type="spellStart"/>
      <w:r>
        <w:rPr>
          <w:lang w:val="en-US"/>
        </w:rPr>
        <w:t>i</w:t>
      </w:r>
      <w:proofErr w:type="spellEnd"/>
      <w:r>
        <w:rPr>
          <w:lang w:val="en-US"/>
        </w:rPr>
        <w:t>) a</w:t>
      </w:r>
      <w:r w:rsidRPr="002C3402">
        <w:rPr>
          <w:lang w:val="en-US"/>
        </w:rPr>
        <w:t>n easier implementation</w:t>
      </w:r>
      <w:r w:rsidRPr="006A1C9E">
        <w:rPr>
          <w:lang w:val="en-US"/>
        </w:rPr>
        <w:t xml:space="preserve"> </w:t>
      </w:r>
      <w:r>
        <w:rPr>
          <w:lang w:val="en-US"/>
        </w:rPr>
        <w:t>and an easier control of the oxidants dosage</w:t>
      </w:r>
      <w:r w:rsidRPr="002C3402">
        <w:rPr>
          <w:lang w:val="en-US"/>
        </w:rPr>
        <w:t xml:space="preserve">, since the ozone dissolution can be </w:t>
      </w:r>
      <w:r>
        <w:rPr>
          <w:lang w:val="en-US"/>
        </w:rPr>
        <w:t xml:space="preserve">carried out </w:t>
      </w:r>
      <w:r w:rsidRPr="002C3402">
        <w:rPr>
          <w:lang w:val="en-US"/>
        </w:rPr>
        <w:t>independently of the membrane filtration stage</w:t>
      </w:r>
      <w:r>
        <w:rPr>
          <w:lang w:val="en-US"/>
        </w:rPr>
        <w:t>; (ii) a</w:t>
      </w:r>
      <w:r w:rsidRPr="002C3402">
        <w:rPr>
          <w:lang w:val="en-US"/>
        </w:rPr>
        <w:t xml:space="preserve"> high potential to generate </w:t>
      </w:r>
      <w:r w:rsidRPr="002C3402">
        <w:rPr>
          <w:i/>
          <w:lang w:val="en-US"/>
        </w:rPr>
        <w:t xml:space="preserve">in-situ </w:t>
      </w:r>
      <w:r w:rsidRPr="002C3402">
        <w:rPr>
          <w:lang w:val="en-US"/>
        </w:rPr>
        <w:t>radicals</w:t>
      </w:r>
      <w:r>
        <w:rPr>
          <w:lang w:val="en-US"/>
        </w:rPr>
        <w:t xml:space="preserve"> owing to the fast ozone decomposition initiated by H</w:t>
      </w:r>
      <w:r w:rsidRPr="00AE6FCA">
        <w:rPr>
          <w:vertAlign w:val="subscript"/>
          <w:lang w:val="en-US"/>
        </w:rPr>
        <w:t>2</w:t>
      </w:r>
      <w:r>
        <w:rPr>
          <w:lang w:val="en-US"/>
        </w:rPr>
        <w:t>O</w:t>
      </w:r>
      <w:r w:rsidRPr="00AE6FCA">
        <w:rPr>
          <w:vertAlign w:val="subscript"/>
          <w:lang w:val="en-US"/>
        </w:rPr>
        <w:t>2</w:t>
      </w:r>
      <w:r>
        <w:rPr>
          <w:lang w:val="en-US"/>
        </w:rPr>
        <w:t xml:space="preserve"> and NOM </w:t>
      </w:r>
      <w:r>
        <w:rPr>
          <w:lang w:val="en-US"/>
        </w:rPr>
        <w:fldChar w:fldCharType="begin"/>
      </w:r>
      <w:r>
        <w:rPr>
          <w:lang w:val="en-US"/>
        </w:rPr>
        <w:instrText xml:space="preserve"> ADDIN ZOTERO_ITEM CSL_CITATION {"citationID":"ZcbnFs3T","properties":{"formattedCitation":"[42]","plainCitation":"[42]","noteIndex":0},"citationItems":[{"id":256,"uris":["http://zotero.org/users/local/nayy0uwU/items/M9J4ZMKQ"],"uri":["http://zotero.org/users/local/nayy0uwU/items/M9J4ZMKQ"],"itemData":{"id":256,"type":"article-journal","abstract":"An innovative implementation of the O3/H2O2 advanced oxidation process was proposed to intensify the hydroxyl radical generation. Natural or drinking waters, containing atrazine as a probe compound, were spiked with H2O2 and further continuously mixed to a pre-ozonated solution in a homogeneous tubular reactor filled with static mixers. Hydraulic residence times ranging from 10 to 140 s were set at different sampling ports. The experimental results confirmed a very high ozone decomposition rate, concomitant with a high hydroxyl radical exposure (Rct in the range from 10−7 to 10−6), especially during the initial ozone decomposition phase (between 10 and 20 s). Equimolar initial concentrations of hydrogen peroxide and ozone were optimal to maximize the hydroxyl radical generation and to minimize their relative consumptions. The influence of the water matrix on the ozone decomposition and the hydroxyl radical generation was limited. This study is a proof of concept that using a homogeneous tubular reactor would be more effective than a gas–liquid reactor to apply the peroxone process.","container-title":"Chemical Engineering Journal","DOI":"https://doi.org/10.1016/j.cej.2018.03.112","ISSN":"1385-8947","journalAbbreviation":"Chem. Eng. J.","page":"574-582","title":"Intensification of the O&lt;sub&gt;3&lt;/sub&gt;/H&lt;sub&gt;2&lt;/sub&gt;O&lt;sub&gt;2&lt;/sub&gt; advanced oxidation process using a continuous tubular reactor filled with static mixers: Proof of concept","volume":"344","author":[{"family":"Biard","given":"Pierre-François"},{"family":"Dang","given":"Thom Thi"},{"family":"Bocanegra","given":"Jenny"},{"family":"Couvert","given":"Annabelle"}],"issued":{"date-parts":[["2018"]]}}}],"schema":"https://github.com/citation-style-language/schema/raw/master/csl-citation.json"} </w:instrText>
      </w:r>
      <w:r>
        <w:rPr>
          <w:lang w:val="en-US"/>
        </w:rPr>
        <w:fldChar w:fldCharType="separate"/>
      </w:r>
      <w:r w:rsidRPr="00BA431F">
        <w:rPr>
          <w:rFonts w:cs="Calibri"/>
          <w:lang w:val="en-US"/>
        </w:rPr>
        <w:t>[42]</w:t>
      </w:r>
      <w:r>
        <w:rPr>
          <w:lang w:val="en-US"/>
        </w:rPr>
        <w:fldChar w:fldCharType="end"/>
      </w:r>
      <w:r>
        <w:rPr>
          <w:lang w:val="en-US"/>
        </w:rPr>
        <w:t>; (iii) a</w:t>
      </w:r>
      <w:r w:rsidRPr="002C3402">
        <w:rPr>
          <w:lang w:val="en-US"/>
        </w:rPr>
        <w:t xml:space="preserve"> low </w:t>
      </w:r>
      <w:r>
        <w:rPr>
          <w:lang w:val="en-US"/>
        </w:rPr>
        <w:t xml:space="preserve">ozone exposure </w:t>
      </w:r>
      <w:r w:rsidR="004F7D2B">
        <w:rPr>
          <w:lang w:val="en-US"/>
        </w:rPr>
        <w:t>in the liquid bulk</w:t>
      </w:r>
      <w:r>
        <w:rPr>
          <w:lang w:val="en-US"/>
        </w:rPr>
        <w:t xml:space="preserve"> allowing to limit (or suppress) the dissolved ozone diffusion at the </w:t>
      </w:r>
      <w:r w:rsidRPr="002C3402">
        <w:rPr>
          <w:lang w:val="en-US"/>
        </w:rPr>
        <w:t xml:space="preserve">membrane </w:t>
      </w:r>
      <w:r>
        <w:rPr>
          <w:lang w:val="en-US"/>
        </w:rPr>
        <w:t>surface; and (iv) the absence of an ozone-enriched gas-phase</w:t>
      </w:r>
      <w:r w:rsidRPr="002C3402">
        <w:rPr>
          <w:lang w:val="en-US"/>
        </w:rPr>
        <w:t xml:space="preserve">, allowing to consider organic membranes instead of </w:t>
      </w:r>
      <w:r>
        <w:rPr>
          <w:lang w:val="en-US"/>
        </w:rPr>
        <w:t xml:space="preserve">more expensive </w:t>
      </w:r>
      <w:r w:rsidRPr="002C3402">
        <w:rPr>
          <w:lang w:val="en-US"/>
        </w:rPr>
        <w:t>ceramic membranes</w:t>
      </w:r>
      <w:r w:rsidR="00CF0A56">
        <w:rPr>
          <w:lang w:val="en-US"/>
        </w:rPr>
        <w:t>.</w:t>
      </w:r>
    </w:p>
    <w:p w14:paraId="5FF68A89" w14:textId="33CBC57F" w:rsidR="006A1C9E" w:rsidRPr="006A1C9E" w:rsidRDefault="00CF0A56" w:rsidP="00BA431F">
      <w:pPr>
        <w:rPr>
          <w:lang w:val="en-US"/>
        </w:rPr>
      </w:pPr>
      <w:r>
        <w:rPr>
          <w:lang w:val="en-US"/>
        </w:rPr>
        <w:t>To validate the potential of this hybrid process, a pilot study performed with a real waste water and a tight NF or LPRO membrane should be now implemented, especially to confirm (</w:t>
      </w:r>
      <w:proofErr w:type="spellStart"/>
      <w:r>
        <w:rPr>
          <w:lang w:val="en-US"/>
        </w:rPr>
        <w:t>i</w:t>
      </w:r>
      <w:proofErr w:type="spellEnd"/>
      <w:r>
        <w:rPr>
          <w:lang w:val="en-US"/>
        </w:rPr>
        <w:t xml:space="preserve">), the robustness of the process after a long-term operating period and, (ii), the mitigation of the DOC content and of the micropollutant and their OTPs concentrations in the permeate. </w:t>
      </w:r>
      <w:r w:rsidRPr="004F7D2B">
        <w:rPr>
          <w:lang w:val="en-US"/>
        </w:rPr>
        <w:t>H</w:t>
      </w:r>
      <w:r w:rsidR="00B269CE" w:rsidRPr="004F7D2B">
        <w:rPr>
          <w:lang w:val="en-US"/>
        </w:rPr>
        <w:t xml:space="preserve">igher </w:t>
      </w:r>
      <w:r w:rsidR="004F7D2B" w:rsidRPr="008313B8">
        <w:rPr>
          <w:lang w:val="en-US"/>
        </w:rPr>
        <w:t>permeate recovery rate</w:t>
      </w:r>
      <w:r w:rsidR="004F7D2B">
        <w:rPr>
          <w:lang w:val="en-US"/>
        </w:rPr>
        <w:t xml:space="preserve"> (</w:t>
      </w:r>
      <w:r w:rsidR="004F7D2B" w:rsidRPr="008313B8">
        <w:rPr>
          <w:i/>
          <w:lang w:val="en-US"/>
        </w:rPr>
        <w:t>RR</w:t>
      </w:r>
      <w:r w:rsidR="004F7D2B">
        <w:rPr>
          <w:lang w:val="en-US"/>
        </w:rPr>
        <w:t>)</w:t>
      </w:r>
      <w:r w:rsidR="00B269CE">
        <w:rPr>
          <w:lang w:val="en-US"/>
        </w:rPr>
        <w:t xml:space="preserve"> should be </w:t>
      </w:r>
      <w:r>
        <w:rPr>
          <w:lang w:val="en-US"/>
        </w:rPr>
        <w:t>targeted</w:t>
      </w:r>
      <w:r w:rsidR="00B269CE">
        <w:rPr>
          <w:lang w:val="en-US"/>
        </w:rPr>
        <w:t xml:space="preserve"> to lower the </w:t>
      </w:r>
      <w:r w:rsidR="004F7D2B">
        <w:rPr>
          <w:lang w:val="en-US"/>
        </w:rPr>
        <w:t xml:space="preserve">process </w:t>
      </w:r>
      <w:r>
        <w:rPr>
          <w:lang w:val="en-US"/>
        </w:rPr>
        <w:t>water consumption</w:t>
      </w:r>
      <w:r w:rsidR="00B269CE">
        <w:rPr>
          <w:lang w:val="en-US"/>
        </w:rPr>
        <w:t xml:space="preserve"> and </w:t>
      </w:r>
      <w:r>
        <w:rPr>
          <w:lang w:val="en-US"/>
        </w:rPr>
        <w:t xml:space="preserve">to </w:t>
      </w:r>
      <w:r w:rsidR="00B269CE">
        <w:rPr>
          <w:lang w:val="en-US"/>
        </w:rPr>
        <w:t>increase the NOM concentration in the retentate to reinforce the screening effect that protects the membrane to the exposure to oxidants.</w:t>
      </w:r>
    </w:p>
    <w:p w14:paraId="6982FE85" w14:textId="77777777" w:rsidR="005239C5" w:rsidRPr="00A64DDD" w:rsidRDefault="009256AD" w:rsidP="005239C5">
      <w:pPr>
        <w:pStyle w:val="Titre2"/>
        <w:rPr>
          <w:lang w:val="en-US"/>
        </w:rPr>
      </w:pPr>
      <w:r w:rsidRPr="00A64DDD">
        <w:rPr>
          <w:lang w:val="en-US"/>
        </w:rPr>
        <w:t>6. Acknowledgments</w:t>
      </w:r>
    </w:p>
    <w:p w14:paraId="0EC91E32" w14:textId="4654013C" w:rsidR="005239C5" w:rsidRPr="00E111E2" w:rsidRDefault="007479A0" w:rsidP="00650775">
      <w:pPr>
        <w:rPr>
          <w:b/>
          <w:u w:val="single"/>
          <w:lang w:val="en-US"/>
        </w:rPr>
      </w:pPr>
      <w:r w:rsidRPr="007479A0">
        <w:rPr>
          <w:lang w:val="en-US"/>
        </w:rPr>
        <w:t xml:space="preserve">The Ministry of Higher Education and Scientific Research of Algeria and Campus France are gratefully acknowledged for providing S. </w:t>
      </w:r>
      <w:proofErr w:type="spellStart"/>
      <w:r w:rsidRPr="007479A0">
        <w:rPr>
          <w:lang w:val="en-US"/>
        </w:rPr>
        <w:t>Ouali</w:t>
      </w:r>
      <w:proofErr w:type="spellEnd"/>
      <w:r w:rsidRPr="007479A0">
        <w:rPr>
          <w:lang w:val="en-US"/>
        </w:rPr>
        <w:t xml:space="preserve"> with a </w:t>
      </w:r>
      <w:proofErr w:type="spellStart"/>
      <w:r w:rsidRPr="007479A0">
        <w:rPr>
          <w:lang w:val="en-US"/>
        </w:rPr>
        <w:t>Profas</w:t>
      </w:r>
      <w:proofErr w:type="spellEnd"/>
      <w:r w:rsidRPr="007479A0">
        <w:rPr>
          <w:lang w:val="en-US"/>
        </w:rPr>
        <w:t xml:space="preserve"> B+ grant (954610C). </w:t>
      </w:r>
      <w:r w:rsidR="00163233">
        <w:rPr>
          <w:lang w:val="en-US"/>
        </w:rPr>
        <w:t>The Rennes 1 university is also acknowledged for providing PF Biard with a “</w:t>
      </w:r>
      <w:proofErr w:type="spellStart"/>
      <w:r w:rsidR="00163233">
        <w:rPr>
          <w:lang w:val="en-US"/>
        </w:rPr>
        <w:t>Défi</w:t>
      </w:r>
      <w:proofErr w:type="spellEnd"/>
      <w:r w:rsidR="00163233">
        <w:rPr>
          <w:lang w:val="en-US"/>
        </w:rPr>
        <w:t xml:space="preserve"> </w:t>
      </w:r>
      <w:proofErr w:type="spellStart"/>
      <w:r w:rsidR="00163233">
        <w:rPr>
          <w:lang w:val="en-US"/>
        </w:rPr>
        <w:t>scientifique</w:t>
      </w:r>
      <w:proofErr w:type="spellEnd"/>
      <w:r w:rsidR="00163233">
        <w:rPr>
          <w:lang w:val="en-US"/>
        </w:rPr>
        <w:t xml:space="preserve">” grant. </w:t>
      </w:r>
      <w:r w:rsidRPr="007479A0">
        <w:rPr>
          <w:lang w:val="en-US"/>
        </w:rPr>
        <w:t xml:space="preserve">The authors are grateful to </w:t>
      </w:r>
      <w:r w:rsidR="00CF370E">
        <w:rPr>
          <w:lang w:val="en-US"/>
        </w:rPr>
        <w:t xml:space="preserve">Nina Ramos, </w:t>
      </w:r>
      <w:r w:rsidRPr="007479A0">
        <w:rPr>
          <w:lang w:val="en-US"/>
        </w:rPr>
        <w:t xml:space="preserve">Pierre </w:t>
      </w:r>
      <w:proofErr w:type="spellStart"/>
      <w:r w:rsidRPr="007479A0">
        <w:rPr>
          <w:lang w:val="en-US"/>
        </w:rPr>
        <w:t>Largillière</w:t>
      </w:r>
      <w:proofErr w:type="spellEnd"/>
      <w:r w:rsidRPr="007479A0">
        <w:rPr>
          <w:lang w:val="en-US"/>
        </w:rPr>
        <w:t>,</w:t>
      </w:r>
      <w:r w:rsidR="00757A6E" w:rsidRPr="00757A6E">
        <w:rPr>
          <w:rFonts w:asciiTheme="minorHAnsi" w:hAnsiTheme="minorHAnsi" w:cstheme="minorHAnsi"/>
          <w:lang w:val="en-US"/>
        </w:rPr>
        <w:t xml:space="preserve"> </w:t>
      </w:r>
      <w:r w:rsidR="00757A6E" w:rsidRPr="005706A5">
        <w:rPr>
          <w:rFonts w:asciiTheme="minorHAnsi" w:hAnsiTheme="minorHAnsi" w:cstheme="minorHAnsi"/>
          <w:lang w:val="en-US"/>
        </w:rPr>
        <w:t>Thierry Pain</w:t>
      </w:r>
      <w:r w:rsidR="00757A6E">
        <w:rPr>
          <w:rFonts w:asciiTheme="minorHAnsi" w:hAnsiTheme="minorHAnsi" w:cstheme="minorHAnsi"/>
          <w:lang w:val="en-US"/>
        </w:rPr>
        <w:t>,</w:t>
      </w:r>
      <w:r w:rsidRPr="007479A0">
        <w:rPr>
          <w:lang w:val="en-US"/>
        </w:rPr>
        <w:t xml:space="preserve"> Isabelle </w:t>
      </w:r>
      <w:proofErr w:type="spellStart"/>
      <w:r w:rsidRPr="007479A0">
        <w:rPr>
          <w:lang w:val="en-US"/>
        </w:rPr>
        <w:t>Soutrel</w:t>
      </w:r>
      <w:proofErr w:type="spellEnd"/>
      <w:r w:rsidRPr="007479A0">
        <w:rPr>
          <w:lang w:val="en-US"/>
        </w:rPr>
        <w:t xml:space="preserve">, </w:t>
      </w:r>
      <w:proofErr w:type="spellStart"/>
      <w:r w:rsidRPr="007479A0">
        <w:rPr>
          <w:lang w:val="en-US"/>
        </w:rPr>
        <w:t>Valérie</w:t>
      </w:r>
      <w:proofErr w:type="spellEnd"/>
      <w:r w:rsidRPr="007479A0">
        <w:rPr>
          <w:lang w:val="en-US"/>
        </w:rPr>
        <w:t xml:space="preserve"> </w:t>
      </w:r>
      <w:proofErr w:type="spellStart"/>
      <w:r w:rsidRPr="007479A0">
        <w:rPr>
          <w:lang w:val="en-US"/>
        </w:rPr>
        <w:t>Couroussé</w:t>
      </w:r>
      <w:proofErr w:type="spellEnd"/>
      <w:r w:rsidRPr="007479A0">
        <w:rPr>
          <w:lang w:val="en-US"/>
        </w:rPr>
        <w:t xml:space="preserve"> and </w:t>
      </w:r>
      <w:proofErr w:type="spellStart"/>
      <w:r w:rsidRPr="007479A0">
        <w:rPr>
          <w:lang w:val="en-US"/>
        </w:rPr>
        <w:t>Christelle</w:t>
      </w:r>
      <w:proofErr w:type="spellEnd"/>
      <w:r w:rsidRPr="007479A0">
        <w:rPr>
          <w:lang w:val="en-US"/>
        </w:rPr>
        <w:t xml:space="preserve"> </w:t>
      </w:r>
      <w:proofErr w:type="spellStart"/>
      <w:r w:rsidRPr="007479A0">
        <w:rPr>
          <w:lang w:val="en-US"/>
        </w:rPr>
        <w:t>Gardin</w:t>
      </w:r>
      <w:proofErr w:type="spellEnd"/>
      <w:r w:rsidRPr="007479A0">
        <w:rPr>
          <w:lang w:val="en-US"/>
        </w:rPr>
        <w:t xml:space="preserve"> for technical assistance. </w:t>
      </w:r>
      <w:r w:rsidR="009256AD" w:rsidRPr="00E111E2">
        <w:rPr>
          <w:b/>
          <w:u w:val="single"/>
          <w:lang w:val="en-US"/>
        </w:rPr>
        <w:br w:type="page"/>
      </w:r>
    </w:p>
    <w:p w14:paraId="549823B4" w14:textId="77777777" w:rsidR="00BD4B17" w:rsidRDefault="008C1B68" w:rsidP="005239C5">
      <w:pPr>
        <w:pStyle w:val="Titre1"/>
        <w:rPr>
          <w:lang w:val="en-US"/>
        </w:rPr>
      </w:pPr>
      <w:r>
        <w:rPr>
          <w:lang w:val="en-US"/>
        </w:rPr>
        <w:t>References list</w:t>
      </w:r>
    </w:p>
    <w:p w14:paraId="7384487D" w14:textId="77777777" w:rsidR="007B1617" w:rsidRPr="007B1617" w:rsidRDefault="0083012C" w:rsidP="0059780A">
      <w:pPr>
        <w:pStyle w:val="Bibliographie"/>
        <w:spacing w:line="480" w:lineRule="auto"/>
        <w:rPr>
          <w:lang w:val="en-US"/>
        </w:rPr>
      </w:pPr>
      <w:r>
        <w:rPr>
          <w:lang w:val="en-US"/>
        </w:rPr>
        <w:fldChar w:fldCharType="begin"/>
      </w:r>
      <w:r w:rsidR="00F80088">
        <w:rPr>
          <w:lang w:val="en-US"/>
        </w:rPr>
        <w:instrText xml:space="preserve"> ADDIN ZOTERO_BIBL {"uncited":[],"omitted":[],"custom":[]} CSL_BIBLIOGRAPHY </w:instrText>
      </w:r>
      <w:r>
        <w:rPr>
          <w:lang w:val="en-US"/>
        </w:rPr>
        <w:fldChar w:fldCharType="separate"/>
      </w:r>
      <w:r w:rsidR="007B1617" w:rsidRPr="007B1617">
        <w:rPr>
          <w:lang w:val="en-US"/>
        </w:rPr>
        <w:t>[1]</w:t>
      </w:r>
      <w:r w:rsidR="007B1617" w:rsidRPr="007B1617">
        <w:rPr>
          <w:lang w:val="en-US"/>
        </w:rPr>
        <w:tab/>
        <w:t>P.E. Stackelberg, J. Gibs, E.T. Furlong, M.T. Meyer, S.D. Zaugg, R.L. Lippincott, Efficiency of conventional drinking-water-treatment processes in removal of pharmaceuticals and other organic compounds, Sci. Total Environ. 377 (2007) 255–272. https://doi.org/10.1016/j.scitotenv.2007.01.095.</w:t>
      </w:r>
    </w:p>
    <w:p w14:paraId="34DDDF91" w14:textId="77777777" w:rsidR="007B1617" w:rsidRPr="007B1617" w:rsidRDefault="007B1617" w:rsidP="0059780A">
      <w:pPr>
        <w:pStyle w:val="Bibliographie"/>
        <w:spacing w:line="480" w:lineRule="auto"/>
        <w:rPr>
          <w:lang w:val="en-US"/>
        </w:rPr>
      </w:pPr>
      <w:r w:rsidRPr="007B1617">
        <w:rPr>
          <w:lang w:val="en-US"/>
        </w:rPr>
        <w:t>[2]</w:t>
      </w:r>
      <w:r w:rsidRPr="007B1617">
        <w:rPr>
          <w:lang w:val="en-US"/>
        </w:rPr>
        <w:tab/>
        <w:t>O.M. Rodriguez-Narvaez, J.M. Peralta-Hernandez, A. Goonetilleke, E.R. Bandala, Treatment technologies for emerging contaminants in water: A review, Chem. Eng. J. 323 (2017) 361–380.</w:t>
      </w:r>
    </w:p>
    <w:p w14:paraId="3ED696C4" w14:textId="77777777" w:rsidR="007B1617" w:rsidRPr="007B1617" w:rsidRDefault="007B1617" w:rsidP="0059780A">
      <w:pPr>
        <w:pStyle w:val="Bibliographie"/>
        <w:spacing w:line="480" w:lineRule="auto"/>
        <w:rPr>
          <w:lang w:val="en-US"/>
        </w:rPr>
      </w:pPr>
      <w:r w:rsidRPr="007B1617">
        <w:rPr>
          <w:lang w:val="en-US"/>
        </w:rPr>
        <w:t>[3]</w:t>
      </w:r>
      <w:r w:rsidRPr="007B1617">
        <w:rPr>
          <w:lang w:val="en-US"/>
        </w:rPr>
        <w:tab/>
        <w:t>S.P. Dharupaneedi, S.K. Nataraj, M. Nadagouda, K.R. Reddy, S.S. Shukla, T.M. Aminabhavi, Membrane-based separation of potential emerging pollutants, Sep. Purif. Technol. 210 (2019) 850–866.</w:t>
      </w:r>
    </w:p>
    <w:p w14:paraId="4962B5EB" w14:textId="77777777" w:rsidR="007B1617" w:rsidRPr="007B1617" w:rsidRDefault="007B1617" w:rsidP="0059780A">
      <w:pPr>
        <w:pStyle w:val="Bibliographie"/>
        <w:spacing w:line="480" w:lineRule="auto"/>
        <w:rPr>
          <w:lang w:val="en-US"/>
        </w:rPr>
      </w:pPr>
      <w:r w:rsidRPr="007B1617">
        <w:rPr>
          <w:lang w:val="en-US"/>
        </w:rPr>
        <w:t>[4]</w:t>
      </w:r>
      <w:r w:rsidRPr="007B1617">
        <w:rPr>
          <w:lang w:val="en-US"/>
        </w:rPr>
        <w:tab/>
        <w:t>U. von Gunten, Oxidation processes in water treatment: are we on track?, Environ. Sci. Technol. 52 (2018) 5062–5075.</w:t>
      </w:r>
    </w:p>
    <w:p w14:paraId="6AE9D49B" w14:textId="77777777" w:rsidR="007B1617" w:rsidRPr="007B1617" w:rsidRDefault="007B1617" w:rsidP="0059780A">
      <w:pPr>
        <w:pStyle w:val="Bibliographie"/>
        <w:spacing w:line="480" w:lineRule="auto"/>
        <w:rPr>
          <w:lang w:val="en-US"/>
        </w:rPr>
      </w:pPr>
      <w:r w:rsidRPr="007B1617">
        <w:rPr>
          <w:lang w:val="en-US"/>
        </w:rPr>
        <w:t>[5]</w:t>
      </w:r>
      <w:r w:rsidRPr="007B1617">
        <w:rPr>
          <w:lang w:val="en-US"/>
        </w:rPr>
        <w:tab/>
        <w:t>C. Bellona, J.E. Drewes, P. Xu, G. Amy, Factors affecting the rejection of organic solutes during NF/RO treatment—a literature review, Water Res. 38 (2004) 2795–2809.</w:t>
      </w:r>
    </w:p>
    <w:p w14:paraId="278E2F27" w14:textId="77777777" w:rsidR="007B1617" w:rsidRPr="007B1617" w:rsidRDefault="007B1617" w:rsidP="0059780A">
      <w:pPr>
        <w:pStyle w:val="Bibliographie"/>
        <w:spacing w:line="480" w:lineRule="auto"/>
        <w:rPr>
          <w:lang w:val="en-US"/>
        </w:rPr>
      </w:pPr>
      <w:r w:rsidRPr="007B1617">
        <w:rPr>
          <w:lang w:val="en-US"/>
        </w:rPr>
        <w:t>[6]</w:t>
      </w:r>
      <w:r w:rsidRPr="007B1617">
        <w:rPr>
          <w:lang w:val="en-US"/>
        </w:rPr>
        <w:tab/>
        <w:t>S.O. Ganiyu, E.D. van Hullebusch, M. Cretin, G. Esposito, M.A. Oturan, Coupling of membrane filtration and advanced oxidation processes for removal of pharmaceutical residues: A critical review, Sep. Purif. Technol. 156 (2015) 891–914. https://doi.org/10.1016/j.seppur.2015.09.059.</w:t>
      </w:r>
    </w:p>
    <w:p w14:paraId="14B3B3ED" w14:textId="77777777" w:rsidR="007B1617" w:rsidRPr="007B1617" w:rsidRDefault="007B1617" w:rsidP="0059780A">
      <w:pPr>
        <w:pStyle w:val="Bibliographie"/>
        <w:spacing w:line="480" w:lineRule="auto"/>
        <w:rPr>
          <w:lang w:val="en-US"/>
        </w:rPr>
      </w:pPr>
      <w:r w:rsidRPr="007B1617">
        <w:rPr>
          <w:lang w:val="en-US"/>
        </w:rPr>
        <w:t>[7]</w:t>
      </w:r>
      <w:r w:rsidRPr="007B1617">
        <w:rPr>
          <w:lang w:val="en-US"/>
        </w:rPr>
        <w:tab/>
        <w:t>S. Kim, K.H. Chu, Y.A.J. Al-Hamadani, C.M. Park, M. Jang, D.-H. Kim, M. Yu, J. Heo, Y. Yoon, Removal of contaminants of emerging concern by membranes in water and wastewater: A review, Chem. Eng. J. 335 (2018) 896–914. https://doi.org/10.1016/j.cej.2017.11.044.</w:t>
      </w:r>
    </w:p>
    <w:p w14:paraId="4D0A4CE2" w14:textId="77777777" w:rsidR="007B1617" w:rsidRPr="007B1617" w:rsidRDefault="007B1617" w:rsidP="0059780A">
      <w:pPr>
        <w:pStyle w:val="Bibliographie"/>
        <w:spacing w:line="480" w:lineRule="auto"/>
        <w:rPr>
          <w:lang w:val="en-US"/>
        </w:rPr>
      </w:pPr>
      <w:r w:rsidRPr="007B1617">
        <w:rPr>
          <w:lang w:val="en-US"/>
        </w:rPr>
        <w:t>[8]</w:t>
      </w:r>
      <w:r w:rsidRPr="007B1617">
        <w:rPr>
          <w:lang w:val="en-US"/>
        </w:rPr>
        <w:tab/>
        <w:t>J.L. Acero, F.J. Benitez, F. Teva, A.I. Leal, Retention of emerging micropollutants from UP water and a municipal secondary effluent by ultrafiltration and nanofiltration, Chem. Eng. J. 163 (2010) 264–272. https://doi.org/10.1016/j.cej.2010.07.060.</w:t>
      </w:r>
    </w:p>
    <w:p w14:paraId="1F346660" w14:textId="77777777" w:rsidR="007B1617" w:rsidRPr="007B1617" w:rsidRDefault="007B1617" w:rsidP="0059780A">
      <w:pPr>
        <w:pStyle w:val="Bibliographie"/>
        <w:spacing w:line="480" w:lineRule="auto"/>
        <w:rPr>
          <w:lang w:val="en-US"/>
        </w:rPr>
      </w:pPr>
      <w:r w:rsidRPr="007B1617">
        <w:rPr>
          <w:lang w:val="en-US"/>
        </w:rPr>
        <w:t>[9]</w:t>
      </w:r>
      <w:r w:rsidRPr="007B1617">
        <w:rPr>
          <w:lang w:val="en-US"/>
        </w:rPr>
        <w:tab/>
        <w:t>Y. Liu, X. Wang, H. Yang, Y.F. Xie, Quantifying the influence of solute-membrane interactions on adsorption and rejection of pharmaceuticals by NF/RO membranes, J. Membr. Sci. 551 (2018) 37–46. https://doi.org/10.1016/j.memsci.2018.01.035.</w:t>
      </w:r>
    </w:p>
    <w:p w14:paraId="38483669" w14:textId="77777777" w:rsidR="007B1617" w:rsidRPr="007B1617" w:rsidRDefault="007B1617" w:rsidP="0059780A">
      <w:pPr>
        <w:pStyle w:val="Bibliographie"/>
        <w:spacing w:line="480" w:lineRule="auto"/>
        <w:rPr>
          <w:lang w:val="en-US"/>
        </w:rPr>
      </w:pPr>
      <w:r w:rsidRPr="007B1617">
        <w:rPr>
          <w:lang w:val="en-US"/>
        </w:rPr>
        <w:t>[10]</w:t>
      </w:r>
      <w:r w:rsidRPr="007B1617">
        <w:rPr>
          <w:lang w:val="en-US"/>
        </w:rPr>
        <w:tab/>
        <w:t>Y. Yoon, P. Westerhoff, S.A. Snyder, E.C. Wert, J. Yoon, Removal of endocrine disrupting compounds and pharmaceuticals by nanofiltration and ultrafiltration membranes, Desalination. 202 (2007) 16–23. https://doi.org/10.1016/j.desal.2005.12.033.</w:t>
      </w:r>
    </w:p>
    <w:p w14:paraId="455C2333" w14:textId="77777777" w:rsidR="007B1617" w:rsidRPr="007B1617" w:rsidRDefault="007B1617" w:rsidP="0059780A">
      <w:pPr>
        <w:pStyle w:val="Bibliographie"/>
        <w:spacing w:line="480" w:lineRule="auto"/>
        <w:rPr>
          <w:lang w:val="en-US"/>
        </w:rPr>
      </w:pPr>
      <w:r w:rsidRPr="007B1617">
        <w:rPr>
          <w:lang w:val="en-US"/>
        </w:rPr>
        <w:t>[11]</w:t>
      </w:r>
      <w:r w:rsidRPr="007B1617">
        <w:rPr>
          <w:lang w:val="en-US"/>
        </w:rPr>
        <w:tab/>
        <w:t>M.A. Oturan, J.-J. Aaron, Advanced oxidation processes in water/wastewater treatment: principles and applications. A review, Crit. Rev. Environ. Sci. Technol. 44 (2014) 2577–2641.</w:t>
      </w:r>
    </w:p>
    <w:p w14:paraId="7ABF392F" w14:textId="77777777" w:rsidR="007B1617" w:rsidRPr="007B1617" w:rsidRDefault="007B1617" w:rsidP="0059780A">
      <w:pPr>
        <w:pStyle w:val="Bibliographie"/>
        <w:spacing w:line="480" w:lineRule="auto"/>
        <w:rPr>
          <w:lang w:val="en-US"/>
        </w:rPr>
      </w:pPr>
      <w:r w:rsidRPr="007B1617">
        <w:rPr>
          <w:lang w:val="en-US"/>
        </w:rPr>
        <w:t>[12]</w:t>
      </w:r>
      <w:r w:rsidRPr="007B1617">
        <w:rPr>
          <w:lang w:val="en-US"/>
        </w:rPr>
        <w:tab/>
        <w:t>J.L. Acero, U. Von Gunten, Characterization of oxidation processes : ozonation and the AOP O</w:t>
      </w:r>
      <w:r w:rsidRPr="007B1617">
        <w:rPr>
          <w:vertAlign w:val="subscript"/>
          <w:lang w:val="en-US"/>
        </w:rPr>
        <w:t>3</w:t>
      </w:r>
      <w:r w:rsidRPr="007B1617">
        <w:rPr>
          <w:lang w:val="en-US"/>
        </w:rPr>
        <w:t>/H</w:t>
      </w:r>
      <w:r w:rsidRPr="007B1617">
        <w:rPr>
          <w:vertAlign w:val="subscript"/>
          <w:lang w:val="en-US"/>
        </w:rPr>
        <w:t>2</w:t>
      </w:r>
      <w:r w:rsidRPr="007B1617">
        <w:rPr>
          <w:lang w:val="en-US"/>
        </w:rPr>
        <w:t>O</w:t>
      </w:r>
      <w:r w:rsidRPr="007B1617">
        <w:rPr>
          <w:vertAlign w:val="subscript"/>
          <w:lang w:val="en-US"/>
        </w:rPr>
        <w:t>2</w:t>
      </w:r>
      <w:r w:rsidRPr="007B1617">
        <w:rPr>
          <w:lang w:val="en-US"/>
        </w:rPr>
        <w:t>, J. Am. Water Works Assoc. 93 (2001) 90–100.</w:t>
      </w:r>
    </w:p>
    <w:p w14:paraId="1501C23A" w14:textId="77777777" w:rsidR="007B1617" w:rsidRPr="007B1617" w:rsidRDefault="007B1617" w:rsidP="0059780A">
      <w:pPr>
        <w:pStyle w:val="Bibliographie"/>
        <w:spacing w:line="480" w:lineRule="auto"/>
        <w:rPr>
          <w:lang w:val="en-US"/>
        </w:rPr>
      </w:pPr>
      <w:r w:rsidRPr="007B1617">
        <w:rPr>
          <w:lang w:val="en-US"/>
        </w:rPr>
        <w:t>[13]</w:t>
      </w:r>
      <w:r w:rsidRPr="007B1617">
        <w:rPr>
          <w:lang w:val="en-US"/>
        </w:rPr>
        <w:tab/>
        <w:t>F.J. Beltrán, Theoretical aspects of the kinetics of competitive first reactions of ozone in the O</w:t>
      </w:r>
      <w:r w:rsidRPr="007B1617">
        <w:rPr>
          <w:vertAlign w:val="subscript"/>
          <w:lang w:val="en-US"/>
        </w:rPr>
        <w:t>3</w:t>
      </w:r>
      <w:r w:rsidRPr="007B1617">
        <w:rPr>
          <w:lang w:val="en-US"/>
        </w:rPr>
        <w:t>/H</w:t>
      </w:r>
      <w:r w:rsidRPr="007B1617">
        <w:rPr>
          <w:vertAlign w:val="subscript"/>
          <w:lang w:val="en-US"/>
        </w:rPr>
        <w:t>2</w:t>
      </w:r>
      <w:r w:rsidRPr="007B1617">
        <w:rPr>
          <w:lang w:val="en-US"/>
        </w:rPr>
        <w:t>O</w:t>
      </w:r>
      <w:r w:rsidRPr="007B1617">
        <w:rPr>
          <w:vertAlign w:val="subscript"/>
          <w:lang w:val="en-US"/>
        </w:rPr>
        <w:t>2</w:t>
      </w:r>
      <w:r w:rsidRPr="007B1617">
        <w:rPr>
          <w:lang w:val="en-US"/>
        </w:rPr>
        <w:t xml:space="preserve"> and O</w:t>
      </w:r>
      <w:r w:rsidRPr="007B1617">
        <w:rPr>
          <w:vertAlign w:val="subscript"/>
          <w:lang w:val="en-US"/>
        </w:rPr>
        <w:t>3</w:t>
      </w:r>
      <w:r w:rsidRPr="007B1617">
        <w:rPr>
          <w:lang w:val="en-US"/>
        </w:rPr>
        <w:t>/UV oxidation processes, Ozone Sci. Eng. 19 (1997) 13–38.</w:t>
      </w:r>
    </w:p>
    <w:p w14:paraId="7F84F22C" w14:textId="77777777" w:rsidR="007B1617" w:rsidRPr="007B1617" w:rsidRDefault="007B1617" w:rsidP="0059780A">
      <w:pPr>
        <w:pStyle w:val="Bibliographie"/>
        <w:spacing w:line="480" w:lineRule="auto"/>
        <w:rPr>
          <w:lang w:val="en-US"/>
        </w:rPr>
      </w:pPr>
      <w:r w:rsidRPr="007B1617">
        <w:rPr>
          <w:lang w:val="en-US"/>
        </w:rPr>
        <w:t>[14]</w:t>
      </w:r>
      <w:r w:rsidRPr="007B1617">
        <w:rPr>
          <w:lang w:val="en-US"/>
        </w:rPr>
        <w:tab/>
        <w:t>E.J. Rosenfeldt, K.G. Linden, S. Canonica, U. von Gunten, Comparison of the efficiency of OH radical formation during ozonation and the advanced oxidation processes O</w:t>
      </w:r>
      <w:r w:rsidRPr="007B1617">
        <w:rPr>
          <w:vertAlign w:val="subscript"/>
          <w:lang w:val="en-US"/>
        </w:rPr>
        <w:t>3</w:t>
      </w:r>
      <w:r w:rsidRPr="007B1617">
        <w:rPr>
          <w:lang w:val="en-US"/>
        </w:rPr>
        <w:t>/H</w:t>
      </w:r>
      <w:r w:rsidRPr="007B1617">
        <w:rPr>
          <w:vertAlign w:val="subscript"/>
          <w:lang w:val="en-US"/>
        </w:rPr>
        <w:t>2</w:t>
      </w:r>
      <w:r w:rsidRPr="007B1617">
        <w:rPr>
          <w:lang w:val="en-US"/>
        </w:rPr>
        <w:t>O</w:t>
      </w:r>
      <w:r w:rsidRPr="007B1617">
        <w:rPr>
          <w:vertAlign w:val="subscript"/>
          <w:lang w:val="en-US"/>
        </w:rPr>
        <w:t>2</w:t>
      </w:r>
      <w:r w:rsidRPr="007B1617">
        <w:rPr>
          <w:lang w:val="en-US"/>
        </w:rPr>
        <w:t xml:space="preserve"> and UV/H</w:t>
      </w:r>
      <w:r w:rsidRPr="007B1617">
        <w:rPr>
          <w:vertAlign w:val="subscript"/>
          <w:lang w:val="en-US"/>
        </w:rPr>
        <w:t>2</w:t>
      </w:r>
      <w:r w:rsidRPr="007B1617">
        <w:rPr>
          <w:lang w:val="en-US"/>
        </w:rPr>
        <w:t>O</w:t>
      </w:r>
      <w:r w:rsidRPr="007B1617">
        <w:rPr>
          <w:vertAlign w:val="subscript"/>
          <w:lang w:val="en-US"/>
        </w:rPr>
        <w:t>2</w:t>
      </w:r>
      <w:r w:rsidRPr="007B1617">
        <w:rPr>
          <w:lang w:val="en-US"/>
        </w:rPr>
        <w:t>, Water Res. 40 (2006) 3695–3704. http://dx.doi.org/10.1016/j.watres.2006.09.008.</w:t>
      </w:r>
    </w:p>
    <w:p w14:paraId="2A4B90A6" w14:textId="77777777" w:rsidR="007B1617" w:rsidRPr="007B1617" w:rsidRDefault="007B1617" w:rsidP="0059780A">
      <w:pPr>
        <w:pStyle w:val="Bibliographie"/>
        <w:spacing w:line="480" w:lineRule="auto"/>
        <w:rPr>
          <w:lang w:val="en-US"/>
        </w:rPr>
      </w:pPr>
      <w:r w:rsidRPr="007B1617">
        <w:rPr>
          <w:lang w:val="en-US"/>
        </w:rPr>
        <w:t>[15]</w:t>
      </w:r>
      <w:r w:rsidRPr="007B1617">
        <w:rPr>
          <w:lang w:val="en-US"/>
        </w:rPr>
        <w:tab/>
        <w:t>J. Staehelin, J. Hoigne, Decomposition of ozone in water: rate of initiation by hydroxide ions and hydrogen peroxide, Environ. Sci. Technol. 16 (1982) 676–681.</w:t>
      </w:r>
    </w:p>
    <w:p w14:paraId="2FF90427" w14:textId="77777777" w:rsidR="007B1617" w:rsidRPr="007B1617" w:rsidRDefault="007B1617" w:rsidP="0059780A">
      <w:pPr>
        <w:pStyle w:val="Bibliographie"/>
        <w:spacing w:line="480" w:lineRule="auto"/>
        <w:rPr>
          <w:lang w:val="en-US"/>
        </w:rPr>
      </w:pPr>
      <w:r w:rsidRPr="007B1617">
        <w:rPr>
          <w:lang w:val="en-US"/>
        </w:rPr>
        <w:t>[16]</w:t>
      </w:r>
      <w:r w:rsidRPr="007B1617">
        <w:rPr>
          <w:lang w:val="en-US"/>
        </w:rPr>
        <w:tab/>
        <w:t>U. Von Gunten, Ozonation of drinking water: Part I. Oxidation kinetics and product formation, Water Res. 37 (2003) 1443–1467.</w:t>
      </w:r>
    </w:p>
    <w:p w14:paraId="7F210975" w14:textId="77777777" w:rsidR="007B1617" w:rsidRPr="007B1617" w:rsidRDefault="007B1617" w:rsidP="0059780A">
      <w:pPr>
        <w:pStyle w:val="Bibliographie"/>
        <w:spacing w:line="480" w:lineRule="auto"/>
        <w:rPr>
          <w:lang w:val="en-US"/>
        </w:rPr>
      </w:pPr>
      <w:r w:rsidRPr="007B1617">
        <w:rPr>
          <w:lang w:val="en-US"/>
        </w:rPr>
        <w:t>[17]</w:t>
      </w:r>
      <w:r w:rsidRPr="007B1617">
        <w:rPr>
          <w:lang w:val="en-US"/>
        </w:rPr>
        <w:tab/>
        <w:t>M. Bourgin, E. Borowska, J. Helbing, J. Hollender, H.-P. Kaiser, C. Kienle, C.S. McArdell, E. Simon, U. von Gunten, Effect of operational and water quality parameters on conventional ozonation and the advanced oxidation process O3/H2O2: Kinetics of micropollutant abatement, transformation product and bromate formation in a surface water, Water Res. 122 (2017) 234–245. https://doi.org/10.1016/j.watres.2017.05.018.</w:t>
      </w:r>
    </w:p>
    <w:p w14:paraId="3174BDAC" w14:textId="77777777" w:rsidR="007B1617" w:rsidRPr="007B1617" w:rsidRDefault="007B1617" w:rsidP="0059780A">
      <w:pPr>
        <w:pStyle w:val="Bibliographie"/>
        <w:spacing w:line="480" w:lineRule="auto"/>
        <w:rPr>
          <w:lang w:val="en-US"/>
        </w:rPr>
      </w:pPr>
      <w:r w:rsidRPr="007B1617">
        <w:rPr>
          <w:lang w:val="en-US"/>
        </w:rPr>
        <w:t>[18]</w:t>
      </w:r>
      <w:r w:rsidRPr="007B1617">
        <w:rPr>
          <w:lang w:val="en-US"/>
        </w:rPr>
        <w:tab/>
        <w:t>C. Mansas, J. Mendret, S. Brosillon, A. Ayral, Coupling catalytic ozonation and membrane separation: A review, Sep. Purif. Technol. 236 (2020) 116221. https://doi.org/10.1016/j.seppur.2019.116221.</w:t>
      </w:r>
    </w:p>
    <w:p w14:paraId="669D462D" w14:textId="77777777" w:rsidR="007B1617" w:rsidRPr="007B1617" w:rsidRDefault="007B1617" w:rsidP="0059780A">
      <w:pPr>
        <w:pStyle w:val="Bibliographie"/>
        <w:spacing w:line="480" w:lineRule="auto"/>
        <w:rPr>
          <w:lang w:val="en-US"/>
        </w:rPr>
      </w:pPr>
      <w:r w:rsidRPr="007B1617">
        <w:rPr>
          <w:lang w:val="en-US"/>
        </w:rPr>
        <w:t>[19]</w:t>
      </w:r>
      <w:r w:rsidRPr="007B1617">
        <w:rPr>
          <w:lang w:val="en-US"/>
        </w:rPr>
        <w:tab/>
        <w:t>S. Byun, J.S. Taurozzi, V.V. Tarabara, Ozonation as a pretreatment for nanofiltration: Effect of oxidation pathway on the permeate flux, Sep. Purif. Technol. 149 (2015) 174–182. https://doi.org/10.1016/j.seppur.2015.05.035.</w:t>
      </w:r>
    </w:p>
    <w:p w14:paraId="3A9A0C42" w14:textId="77777777" w:rsidR="007B1617" w:rsidRPr="007B1617" w:rsidRDefault="007B1617" w:rsidP="0059780A">
      <w:pPr>
        <w:pStyle w:val="Bibliographie"/>
        <w:spacing w:line="480" w:lineRule="auto"/>
        <w:rPr>
          <w:lang w:val="en-US"/>
        </w:rPr>
      </w:pPr>
      <w:r w:rsidRPr="007B1617">
        <w:rPr>
          <w:lang w:val="en-US"/>
        </w:rPr>
        <w:t>[20]</w:t>
      </w:r>
      <w:r w:rsidRPr="007B1617">
        <w:rPr>
          <w:lang w:val="en-US"/>
        </w:rPr>
        <w:tab/>
        <w:t>L. Flyborg, B. Björlenius, K.M. Persson, Can treated municipal wastewater be reused after ozonation and nanofiltration? Results from a pilot study of pharmaceutical removal in Henriksdal WWTP, Sweden, Water Sci. Technol. 61 (2010) 1113–1120. https://doi.org/10.2166/wst.2010.029.</w:t>
      </w:r>
    </w:p>
    <w:p w14:paraId="42D506A2" w14:textId="77777777" w:rsidR="007B1617" w:rsidRPr="007B1617" w:rsidRDefault="007B1617" w:rsidP="0059780A">
      <w:pPr>
        <w:pStyle w:val="Bibliographie"/>
        <w:spacing w:line="480" w:lineRule="auto"/>
        <w:rPr>
          <w:lang w:val="en-US"/>
        </w:rPr>
      </w:pPr>
      <w:r w:rsidRPr="007B1617">
        <w:rPr>
          <w:lang w:val="en-US"/>
        </w:rPr>
        <w:t>[21]</w:t>
      </w:r>
      <w:r w:rsidRPr="007B1617">
        <w:rPr>
          <w:lang w:val="en-US"/>
        </w:rPr>
        <w:tab/>
        <w:t>B.S. Oh, H.Y. Jang, T.M. Hwang, J.-W. Kang, Role of ozone for reducing fouling due to pharmaceuticals in MF (microfiltration) process, J. Membr. Sci. 289 (2007) 178–186.</w:t>
      </w:r>
    </w:p>
    <w:p w14:paraId="016C59B6" w14:textId="77777777" w:rsidR="007B1617" w:rsidRPr="007B1617" w:rsidRDefault="007B1617" w:rsidP="0059780A">
      <w:pPr>
        <w:pStyle w:val="Bibliographie"/>
        <w:spacing w:line="480" w:lineRule="auto"/>
        <w:rPr>
          <w:lang w:val="en-US"/>
        </w:rPr>
      </w:pPr>
      <w:r w:rsidRPr="007B1617">
        <w:rPr>
          <w:lang w:val="en-US"/>
        </w:rPr>
        <w:t>[22]</w:t>
      </w:r>
      <w:r w:rsidRPr="007B1617">
        <w:rPr>
          <w:lang w:val="en-US"/>
        </w:rPr>
        <w:tab/>
        <w:t>H. Vatankhah, C.C. Murray, J.W. Brannum, J. Vanneste, C. Bellona, Effect of pre-ozonation on nanofiltration membrane fouling during water reuse applications, Sep. Purif. Technol. 205 (2018) 203–211. https://doi.org/10.1016/j.seppur.2018.03.052.</w:t>
      </w:r>
    </w:p>
    <w:p w14:paraId="34BA3AF6" w14:textId="77777777" w:rsidR="007B1617" w:rsidRPr="007B1617" w:rsidRDefault="007B1617" w:rsidP="0059780A">
      <w:pPr>
        <w:pStyle w:val="Bibliographie"/>
        <w:spacing w:line="480" w:lineRule="auto"/>
        <w:rPr>
          <w:lang w:val="en-US"/>
        </w:rPr>
      </w:pPr>
      <w:r w:rsidRPr="007B1617">
        <w:rPr>
          <w:lang w:val="en-US"/>
        </w:rPr>
        <w:t>[23]</w:t>
      </w:r>
      <w:r w:rsidRPr="007B1617">
        <w:rPr>
          <w:lang w:val="en-US"/>
        </w:rPr>
        <w:tab/>
        <w:t>J.L. Acero, F.J. Benitez, F.J. Real, E. Rodriguez, Elimination of selected emerging contaminants by the combination of membrane filtration and chemical oxidation processes, Water. Air. Soil Pollut. 226 (2015) 1–14.</w:t>
      </w:r>
    </w:p>
    <w:p w14:paraId="6774D0C6" w14:textId="77777777" w:rsidR="007B1617" w:rsidRPr="007B1617" w:rsidRDefault="007B1617" w:rsidP="0059780A">
      <w:pPr>
        <w:pStyle w:val="Bibliographie"/>
        <w:spacing w:line="480" w:lineRule="auto"/>
        <w:rPr>
          <w:lang w:val="en-US"/>
        </w:rPr>
      </w:pPr>
      <w:r w:rsidRPr="007B1617">
        <w:rPr>
          <w:lang w:val="en-US"/>
        </w:rPr>
        <w:t>[24]</w:t>
      </w:r>
      <w:r w:rsidRPr="007B1617">
        <w:rPr>
          <w:lang w:val="en-US"/>
        </w:rPr>
        <w:tab/>
        <w:t>G.R. Pophali, S. Hedau, N. Gedam, N.N. Rao, T. Nandy, Treatment of refractory organics from membrane rejects using ozonation, J. Hazard. Mater. 189 (2011) 273–277.</w:t>
      </w:r>
    </w:p>
    <w:p w14:paraId="077A265E" w14:textId="77777777" w:rsidR="007B1617" w:rsidRPr="007B1617" w:rsidRDefault="007B1617" w:rsidP="0059780A">
      <w:pPr>
        <w:pStyle w:val="Bibliographie"/>
        <w:spacing w:line="480" w:lineRule="auto"/>
        <w:rPr>
          <w:lang w:val="en-US"/>
        </w:rPr>
      </w:pPr>
      <w:r w:rsidRPr="007B1617">
        <w:rPr>
          <w:lang w:val="en-US"/>
        </w:rPr>
        <w:t>[25]</w:t>
      </w:r>
      <w:r w:rsidRPr="007B1617">
        <w:rPr>
          <w:lang w:val="en-US"/>
        </w:rPr>
        <w:tab/>
        <w:t>A.L. Alpatova, S.H. Davies, S.J. Masten, Hybrid ozonation-ceramic membrane filtration of surface waters: The effect of water characteristics on permeate flux and the removal of DBP precursors, dicloxacillin and ceftazidime, Sep. Purif. Technol. 107 (2013) 179–186. https://doi.org/10.1016/j.seppur.2013.01.013.</w:t>
      </w:r>
    </w:p>
    <w:p w14:paraId="741EABA1" w14:textId="77777777" w:rsidR="007B1617" w:rsidRPr="007B1617" w:rsidRDefault="007B1617" w:rsidP="0059780A">
      <w:pPr>
        <w:pStyle w:val="Bibliographie"/>
        <w:spacing w:line="480" w:lineRule="auto"/>
        <w:rPr>
          <w:lang w:val="en-US"/>
        </w:rPr>
      </w:pPr>
      <w:r w:rsidRPr="007B1617">
        <w:rPr>
          <w:lang w:val="en-US"/>
        </w:rPr>
        <w:t>[26]</w:t>
      </w:r>
      <w:r w:rsidRPr="007B1617">
        <w:rPr>
          <w:lang w:val="en-US"/>
        </w:rPr>
        <w:tab/>
        <w:t>S. Byun, S.H. Davies, A.L. Alpatova, L.M. Corneal, M.J. Baumann, V.V. Tarabara, S.J. Masten, Mn oxide coated catalytic membranes for a hybrid ozonation–membrane filtration: Comparison of Ti, Fe and Mn oxide coated membranes for water quality, Water Res. 45 (2011) 163–170. https://doi.org/10.1016/j.watres.2010.08.031.</w:t>
      </w:r>
    </w:p>
    <w:p w14:paraId="57AB2444" w14:textId="77777777" w:rsidR="007B1617" w:rsidRPr="007B1617" w:rsidRDefault="007B1617" w:rsidP="0059780A">
      <w:pPr>
        <w:pStyle w:val="Bibliographie"/>
        <w:spacing w:line="480" w:lineRule="auto"/>
        <w:rPr>
          <w:lang w:val="en-US"/>
        </w:rPr>
      </w:pPr>
      <w:r w:rsidRPr="007B1617">
        <w:rPr>
          <w:lang w:val="en-US"/>
        </w:rPr>
        <w:t>[27]</w:t>
      </w:r>
      <w:r w:rsidRPr="007B1617">
        <w:rPr>
          <w:lang w:val="en-US"/>
        </w:rPr>
        <w:tab/>
        <w:t>J. Kim, S.H.R. Davies, M.J. Baumann, V.V. Tarabara, S.J. Masten, Effect of ozone dosage and hydrodynamic conditions on the permeate flux in a hybrid ozonation–ceramic ultrafiltration system treating natural waters, J. Membr. Sci. 311 (2008) 165–172. https://doi.org/10.1016/j.memsci.2007.12.010.</w:t>
      </w:r>
    </w:p>
    <w:p w14:paraId="5B9B2A61" w14:textId="77777777" w:rsidR="007B1617" w:rsidRPr="007B1617" w:rsidRDefault="007B1617" w:rsidP="0059780A">
      <w:pPr>
        <w:pStyle w:val="Bibliographie"/>
        <w:spacing w:line="480" w:lineRule="auto"/>
        <w:rPr>
          <w:lang w:val="en-US"/>
        </w:rPr>
      </w:pPr>
      <w:r w:rsidRPr="007B1617">
        <w:rPr>
          <w:lang w:val="en-US"/>
        </w:rPr>
        <w:t>[28]</w:t>
      </w:r>
      <w:r w:rsidRPr="007B1617">
        <w:rPr>
          <w:lang w:val="en-US"/>
        </w:rPr>
        <w:tab/>
        <w:t>N. Rosman, W.N.W. Salleh, M.A. Mohamed, J. Jaafar, A.F. Ismail, Z. Harun, Hybrid membrane filtration-advanced oxidation processes for removal of pharmaceutical residue, J. Colloid Interface Sci. 532 (2018) 236–260.</w:t>
      </w:r>
    </w:p>
    <w:p w14:paraId="6AB5B7BB" w14:textId="77777777" w:rsidR="007B1617" w:rsidRPr="007B1617" w:rsidRDefault="007B1617" w:rsidP="0059780A">
      <w:pPr>
        <w:pStyle w:val="Bibliographie"/>
        <w:spacing w:line="480" w:lineRule="auto"/>
        <w:rPr>
          <w:lang w:val="en-US"/>
        </w:rPr>
      </w:pPr>
      <w:r w:rsidRPr="007B1617">
        <w:rPr>
          <w:lang w:val="en-US"/>
        </w:rPr>
        <w:t>[29]</w:t>
      </w:r>
      <w:r w:rsidRPr="007B1617">
        <w:rPr>
          <w:lang w:val="en-US"/>
        </w:rPr>
        <w:tab/>
        <w:t>T. Coward, H. Tribe, A.P. Harvey, Opportunities for process intensification in the UK water industry: A review, J. Water Process Eng. 21 (2018) 116–126. https://doi.org/10.1016/j.jwpe.2017.11.010.</w:t>
      </w:r>
    </w:p>
    <w:p w14:paraId="585681BC" w14:textId="77777777" w:rsidR="007B1617" w:rsidRPr="007B1617" w:rsidRDefault="007B1617" w:rsidP="0059780A">
      <w:pPr>
        <w:pStyle w:val="Bibliographie"/>
        <w:spacing w:line="480" w:lineRule="auto"/>
        <w:rPr>
          <w:lang w:val="en-US"/>
        </w:rPr>
      </w:pPr>
      <w:r w:rsidRPr="007B1617">
        <w:rPr>
          <w:lang w:val="en-US"/>
        </w:rPr>
        <w:t>[30]</w:t>
      </w:r>
      <w:r w:rsidRPr="007B1617">
        <w:rPr>
          <w:lang w:val="en-US"/>
        </w:rPr>
        <w:tab/>
        <w:t>S. Ouali, P. Loulergue, P.-F. Biard, N. Nasrallah, A. Szymczyk, Ozone compatibility with polymer nanofiltration membranes, J. Membr. Sci. 618 (2021) 118656. https://doi.org/10.1016/j.memsci.2020.118656.</w:t>
      </w:r>
    </w:p>
    <w:p w14:paraId="09BBEC5B" w14:textId="77777777" w:rsidR="007B1617" w:rsidRPr="007B1617" w:rsidRDefault="007B1617" w:rsidP="0059780A">
      <w:pPr>
        <w:pStyle w:val="Bibliographie"/>
        <w:spacing w:line="480" w:lineRule="auto"/>
        <w:rPr>
          <w:lang w:val="en-US"/>
        </w:rPr>
      </w:pPr>
      <w:r>
        <w:t>[31]</w:t>
      </w:r>
      <w:r>
        <w:tab/>
        <w:t xml:space="preserve">Y. Mori, T. Oota, M. Hashino, M. Takamura, Y. Fujii, Ozone-microfiltration system, Desalination. </w:t>
      </w:r>
      <w:r w:rsidRPr="007B1617">
        <w:rPr>
          <w:lang w:val="en-US"/>
        </w:rPr>
        <w:t>117 (1998) 211–218.</w:t>
      </w:r>
    </w:p>
    <w:p w14:paraId="0967177C" w14:textId="77777777" w:rsidR="007B1617" w:rsidRPr="007B1617" w:rsidRDefault="007B1617" w:rsidP="0059780A">
      <w:pPr>
        <w:pStyle w:val="Bibliographie"/>
        <w:spacing w:line="480" w:lineRule="auto"/>
        <w:rPr>
          <w:lang w:val="en-US"/>
        </w:rPr>
      </w:pPr>
      <w:r w:rsidRPr="007B1617">
        <w:rPr>
          <w:lang w:val="en-US"/>
        </w:rPr>
        <w:t>[32]</w:t>
      </w:r>
      <w:r w:rsidRPr="007B1617">
        <w:rPr>
          <w:lang w:val="en-US"/>
        </w:rPr>
        <w:tab/>
        <w:t>M.O. Buffle, U. Von Gunten, Phenols and amine induced HO° generation during the initial phase of natural water ozonation, Environ. Sci. Technol. 40 (2006) 3057–3063.</w:t>
      </w:r>
    </w:p>
    <w:p w14:paraId="52FC9AE8" w14:textId="77777777" w:rsidR="007B1617" w:rsidRPr="007B1617" w:rsidRDefault="007B1617" w:rsidP="0059780A">
      <w:pPr>
        <w:pStyle w:val="Bibliographie"/>
        <w:spacing w:line="480" w:lineRule="auto"/>
        <w:rPr>
          <w:lang w:val="en-US"/>
        </w:rPr>
      </w:pPr>
      <w:r w:rsidRPr="007B1617">
        <w:rPr>
          <w:lang w:val="en-US"/>
        </w:rPr>
        <w:t>[33]</w:t>
      </w:r>
      <w:r w:rsidRPr="007B1617">
        <w:rPr>
          <w:lang w:val="en-US"/>
        </w:rPr>
        <w:tab/>
        <w:t>M.S. Elovitz, U. Von Gunten, Hydroxyl radical/ozone ratios during ozonation processes. I. The R</w:t>
      </w:r>
      <w:r w:rsidRPr="007B1617">
        <w:rPr>
          <w:vertAlign w:val="subscript"/>
          <w:lang w:val="en-US"/>
        </w:rPr>
        <w:t>ct</w:t>
      </w:r>
      <w:r w:rsidRPr="007B1617">
        <w:rPr>
          <w:lang w:val="en-US"/>
        </w:rPr>
        <w:t xml:space="preserve"> concept, Ozone Sci. Eng. 21 (1999) 239–260.</w:t>
      </w:r>
    </w:p>
    <w:p w14:paraId="3FCF8C39" w14:textId="77777777" w:rsidR="007B1617" w:rsidRPr="007B1617" w:rsidRDefault="007B1617" w:rsidP="0059780A">
      <w:pPr>
        <w:pStyle w:val="Bibliographie"/>
        <w:spacing w:line="480" w:lineRule="auto"/>
        <w:rPr>
          <w:lang w:val="en-US"/>
        </w:rPr>
      </w:pPr>
      <w:r w:rsidRPr="007B1617">
        <w:rPr>
          <w:lang w:val="en-US"/>
        </w:rPr>
        <w:t>[34]</w:t>
      </w:r>
      <w:r w:rsidRPr="007B1617">
        <w:rPr>
          <w:lang w:val="en-US"/>
        </w:rPr>
        <w:tab/>
        <w:t>J. Yang, J. Li, W. Dong, J. Ma, T. Li, Y. Yang, J. Li, J. Gu, Deethylatrazine as a more appropriate hydroxyl radical probe compound during ozonation: comparison with the widely used p-chlorobenzoic acid, Chem. Eng. J. 295 (2016) 443–450.</w:t>
      </w:r>
    </w:p>
    <w:p w14:paraId="18434DA9" w14:textId="77777777" w:rsidR="007B1617" w:rsidRPr="007B1617" w:rsidRDefault="007B1617" w:rsidP="0059780A">
      <w:pPr>
        <w:pStyle w:val="Bibliographie"/>
        <w:spacing w:line="480" w:lineRule="auto"/>
        <w:rPr>
          <w:lang w:val="en-US"/>
        </w:rPr>
      </w:pPr>
      <w:r w:rsidRPr="007B1617">
        <w:rPr>
          <w:lang w:val="en-US"/>
        </w:rPr>
        <w:t>[35]</w:t>
      </w:r>
      <w:r w:rsidRPr="007B1617">
        <w:rPr>
          <w:lang w:val="en-US"/>
        </w:rPr>
        <w:tab/>
        <w:t>R. Gulde, B. Clerc, M. Rutsch, J. Helbing, E. Salhi, C.S. McArdell, U. von Gunten, Oxidation of 51 micropollutants during drinking water ozonation: Formation of transformation products and their fate during biological post-filtration, Water Res. 207 (2021) 117812. https://doi.org/10.1016/j.watres.2021.117812.</w:t>
      </w:r>
    </w:p>
    <w:p w14:paraId="690715E6" w14:textId="77777777" w:rsidR="007B1617" w:rsidRPr="007B1617" w:rsidRDefault="007B1617" w:rsidP="0059780A">
      <w:pPr>
        <w:pStyle w:val="Bibliographie"/>
        <w:spacing w:line="480" w:lineRule="auto"/>
        <w:rPr>
          <w:lang w:val="en-US"/>
        </w:rPr>
      </w:pPr>
      <w:r w:rsidRPr="007B1617">
        <w:rPr>
          <w:lang w:val="en-US"/>
        </w:rPr>
        <w:t>[36]</w:t>
      </w:r>
      <w:r w:rsidRPr="007B1617">
        <w:rPr>
          <w:lang w:val="en-US"/>
        </w:rPr>
        <w:tab/>
        <w:t>M.N. Abellán, W. Gebhardt, H.Fr. Schröder, Detection and identification of degradation products of sulfamethoxazole by means of LC/MS and −MSn after ozone treatment, Water Sci. Technol. 58 (2008) 1803–1812. https://doi.org/10.2166/wst.2008.539.</w:t>
      </w:r>
    </w:p>
    <w:p w14:paraId="4FDFF9A9" w14:textId="77777777" w:rsidR="007B1617" w:rsidRPr="007B1617" w:rsidRDefault="007B1617" w:rsidP="0059780A">
      <w:pPr>
        <w:pStyle w:val="Bibliographie"/>
        <w:spacing w:line="480" w:lineRule="auto"/>
        <w:rPr>
          <w:lang w:val="en-US"/>
        </w:rPr>
      </w:pPr>
      <w:r w:rsidRPr="007B1617">
        <w:rPr>
          <w:lang w:val="en-US"/>
        </w:rPr>
        <w:t>[37]</w:t>
      </w:r>
      <w:r w:rsidRPr="007B1617">
        <w:rPr>
          <w:lang w:val="en-US"/>
        </w:rPr>
        <w:tab/>
        <w:t>M. del M. Gómez-Ramos, M. Mezcua, A. Agüera, A.R. Fernández-Alba, S. Gonzalo, A. Rodríguez, R. Rosal, Chemical and toxicological evolution of the antibiotic sulfamethoxazole under ozone treatment in water solution, J. Hazard. Mater. 192 (2011) 18–25. https://doi.org/10.1016/j.jhazmat.2011.04.072.</w:t>
      </w:r>
    </w:p>
    <w:p w14:paraId="5E79B1D1" w14:textId="77777777" w:rsidR="007B1617" w:rsidRPr="007B1617" w:rsidRDefault="007B1617" w:rsidP="0059780A">
      <w:pPr>
        <w:pStyle w:val="Bibliographie"/>
        <w:spacing w:line="480" w:lineRule="auto"/>
        <w:rPr>
          <w:lang w:val="en-US"/>
        </w:rPr>
      </w:pPr>
      <w:r w:rsidRPr="007B1617">
        <w:rPr>
          <w:lang w:val="en-US"/>
        </w:rPr>
        <w:t>[38]</w:t>
      </w:r>
      <w:r w:rsidRPr="007B1617">
        <w:rPr>
          <w:lang w:val="en-US"/>
        </w:rPr>
        <w:tab/>
        <w:t>U. Hübner, B. Seiwert, T. Reemtsma, M. Jekel, Ozonation products of carbamazepine and their removal from secondary effluents by soil aquifer treatment – Indications from column experiments, Water Res. 49 (2014) 34–43. https://doi.org/10.1016/j.watres.2013.11.016.</w:t>
      </w:r>
    </w:p>
    <w:p w14:paraId="7DA78E91" w14:textId="77777777" w:rsidR="007B1617" w:rsidRPr="007B1617" w:rsidRDefault="007B1617" w:rsidP="0059780A">
      <w:pPr>
        <w:pStyle w:val="Bibliographie"/>
        <w:spacing w:line="480" w:lineRule="auto"/>
        <w:rPr>
          <w:lang w:val="en-US"/>
        </w:rPr>
      </w:pPr>
      <w:r w:rsidRPr="007B1617">
        <w:rPr>
          <w:lang w:val="en-US"/>
        </w:rPr>
        <w:t>[39]</w:t>
      </w:r>
      <w:r w:rsidRPr="007B1617">
        <w:rPr>
          <w:lang w:val="en-US"/>
        </w:rPr>
        <w:tab/>
        <w:t>U. Hübner, U. von Gunten, M. Jekel, Evaluation of the persistence of transformation products from ozonation of trace organic compounds – A critical review, Water Res. 68 (2015) 150–170. https://doi.org/10.1016/j.watres.2014.09.051.</w:t>
      </w:r>
    </w:p>
    <w:p w14:paraId="2015433E" w14:textId="77777777" w:rsidR="007B1617" w:rsidRPr="007B1617" w:rsidRDefault="007B1617" w:rsidP="0059780A">
      <w:pPr>
        <w:pStyle w:val="Bibliographie"/>
        <w:spacing w:line="480" w:lineRule="auto"/>
        <w:rPr>
          <w:lang w:val="en-US"/>
        </w:rPr>
      </w:pPr>
      <w:r w:rsidRPr="007B1617">
        <w:rPr>
          <w:lang w:val="en-US"/>
        </w:rPr>
        <w:t>[40]</w:t>
      </w:r>
      <w:r w:rsidRPr="007B1617">
        <w:rPr>
          <w:lang w:val="en-US"/>
        </w:rPr>
        <w:tab/>
        <w:t>T.T. Dang, P.-F. Biard, A. Couvert, Assessment of a Stirred-Cell Reactor Operated Semicontinuously for the Kinetic Study of Fast Direct Ozonation Reactions by Reactive Absorption, Ind. Eng. Chem. Res. 55 (2016) 8058–8069. https://doi.org/10.1021/acs.iecr.6b02025.</w:t>
      </w:r>
    </w:p>
    <w:p w14:paraId="6AC17105" w14:textId="77777777" w:rsidR="007B1617" w:rsidRPr="007B1617" w:rsidRDefault="007B1617" w:rsidP="0059780A">
      <w:pPr>
        <w:pStyle w:val="Bibliographie"/>
        <w:spacing w:line="480" w:lineRule="auto"/>
        <w:rPr>
          <w:lang w:val="en-US"/>
        </w:rPr>
      </w:pPr>
      <w:r w:rsidRPr="007B1617">
        <w:rPr>
          <w:lang w:val="en-US"/>
        </w:rPr>
        <w:t>[41]</w:t>
      </w:r>
      <w:r w:rsidRPr="007B1617">
        <w:rPr>
          <w:lang w:val="en-US"/>
        </w:rPr>
        <w:tab/>
        <w:t>C.F. Couto, A.V. Santos, M.C.S. Amaral, L.C. Lange, L.H. de Andrade, A.F.S. Foureaux, B.S. Fernandes, Assessing potential of nanofiltration, reverse osmosis and membrane distillation drinking water treatment for pharmaceutically active compounds (PhACs) removal, J. Water Process Eng. 33 (2020) 101029.</w:t>
      </w:r>
    </w:p>
    <w:p w14:paraId="1A19C24E" w14:textId="77777777" w:rsidR="007B1617" w:rsidRPr="007B1617" w:rsidRDefault="007B1617" w:rsidP="0059780A">
      <w:pPr>
        <w:pStyle w:val="Bibliographie"/>
        <w:spacing w:line="480" w:lineRule="auto"/>
        <w:rPr>
          <w:lang w:val="en-US"/>
        </w:rPr>
      </w:pPr>
      <w:r w:rsidRPr="007B1617">
        <w:rPr>
          <w:lang w:val="en-US"/>
        </w:rPr>
        <w:t>[42]</w:t>
      </w:r>
      <w:r w:rsidRPr="007B1617">
        <w:rPr>
          <w:lang w:val="en-US"/>
        </w:rPr>
        <w:tab/>
        <w:t>P.-F. Biard, T.T. Dang, J. Bocanegra, A. Couvert, Intensification of the O</w:t>
      </w:r>
      <w:r w:rsidRPr="007B1617">
        <w:rPr>
          <w:vertAlign w:val="subscript"/>
          <w:lang w:val="en-US"/>
        </w:rPr>
        <w:t>3</w:t>
      </w:r>
      <w:r w:rsidRPr="007B1617">
        <w:rPr>
          <w:lang w:val="en-US"/>
        </w:rPr>
        <w:t>/H</w:t>
      </w:r>
      <w:r w:rsidRPr="007B1617">
        <w:rPr>
          <w:vertAlign w:val="subscript"/>
          <w:lang w:val="en-US"/>
        </w:rPr>
        <w:t>2</w:t>
      </w:r>
      <w:r w:rsidRPr="007B1617">
        <w:rPr>
          <w:lang w:val="en-US"/>
        </w:rPr>
        <w:t>O</w:t>
      </w:r>
      <w:r w:rsidRPr="007B1617">
        <w:rPr>
          <w:vertAlign w:val="subscript"/>
          <w:lang w:val="en-US"/>
        </w:rPr>
        <w:t>2</w:t>
      </w:r>
      <w:r w:rsidRPr="007B1617">
        <w:rPr>
          <w:lang w:val="en-US"/>
        </w:rPr>
        <w:t xml:space="preserve"> advanced oxidation process using a continuous tubular reactor filled with static mixers: Proof of concept, Chem. Eng. J. 344 (2018) 574–582. https://doi.org/10.1016/j.cej.2018.03.112.</w:t>
      </w:r>
    </w:p>
    <w:p w14:paraId="693FFCFB" w14:textId="77777777" w:rsidR="007B1617" w:rsidRPr="007B1617" w:rsidRDefault="007B1617" w:rsidP="0059780A">
      <w:pPr>
        <w:pStyle w:val="Bibliographie"/>
        <w:spacing w:line="480" w:lineRule="auto"/>
        <w:rPr>
          <w:lang w:val="en-US"/>
        </w:rPr>
      </w:pPr>
      <w:r w:rsidRPr="007B1617">
        <w:rPr>
          <w:lang w:val="en-US"/>
        </w:rPr>
        <w:t>[43]</w:t>
      </w:r>
      <w:r w:rsidRPr="007B1617">
        <w:rPr>
          <w:lang w:val="en-US"/>
        </w:rPr>
        <w:tab/>
        <w:t>P.-F. Biard, T.T. Dang, A. Couvert, Determination by reactive absorption of the rate constant of the ozone reaction with the hydroperoxide anion, Chem. Eng. Res. Des. 127 (2017) 62–71.</w:t>
      </w:r>
    </w:p>
    <w:p w14:paraId="56D9106F" w14:textId="77777777" w:rsidR="007B1617" w:rsidRPr="007B1617" w:rsidRDefault="007B1617" w:rsidP="0059780A">
      <w:pPr>
        <w:pStyle w:val="Bibliographie"/>
        <w:spacing w:line="480" w:lineRule="auto"/>
        <w:rPr>
          <w:lang w:val="en-US"/>
        </w:rPr>
      </w:pPr>
      <w:r w:rsidRPr="007B1617">
        <w:rPr>
          <w:lang w:val="en-US"/>
        </w:rPr>
        <w:t>[44]</w:t>
      </w:r>
      <w:r w:rsidRPr="007B1617">
        <w:rPr>
          <w:lang w:val="en-US"/>
        </w:rPr>
        <w:tab/>
        <w:t>M.G. Evans, N. Uri, The dissociation constant of hydrogen peroxide and the electron affinity of the HO 2 radical, Trans. Faraday Soc. 45 (1949) 224–230.</w:t>
      </w:r>
    </w:p>
    <w:p w14:paraId="605857B3" w14:textId="77777777" w:rsidR="007B1617" w:rsidRPr="007B1617" w:rsidRDefault="007B1617" w:rsidP="0059780A">
      <w:pPr>
        <w:pStyle w:val="Bibliographie"/>
        <w:spacing w:line="480" w:lineRule="auto"/>
        <w:rPr>
          <w:lang w:val="en-US"/>
        </w:rPr>
      </w:pPr>
      <w:r w:rsidRPr="007B1617">
        <w:rPr>
          <w:lang w:val="en-US"/>
        </w:rPr>
        <w:t>[45]</w:t>
      </w:r>
      <w:r w:rsidRPr="007B1617">
        <w:rPr>
          <w:lang w:val="en-US"/>
        </w:rPr>
        <w:tab/>
        <w:t>R. Loos, R. Niessner, Analysis of atrazine, terbutylazine and their N-dealkylated chloro and hydroxy metabolites by solid-phase extraction and gas chromatography–mass spectrometry and capillary electrophoresis–ultraviolet detection, J. Chromatogr. A. 835 (1999) 217–229.</w:t>
      </w:r>
    </w:p>
    <w:p w14:paraId="38296504" w14:textId="77777777" w:rsidR="007B1617" w:rsidRPr="007B1617" w:rsidRDefault="007B1617" w:rsidP="0059780A">
      <w:pPr>
        <w:pStyle w:val="Bibliographie"/>
        <w:spacing w:line="480" w:lineRule="auto"/>
        <w:rPr>
          <w:lang w:val="en-US"/>
        </w:rPr>
      </w:pPr>
      <w:r w:rsidRPr="007B1617">
        <w:rPr>
          <w:lang w:val="en-US"/>
        </w:rPr>
        <w:t>[46]</w:t>
      </w:r>
      <w:r w:rsidRPr="007B1617">
        <w:rPr>
          <w:lang w:val="en-US"/>
        </w:rPr>
        <w:tab/>
        <w:t>D.C. McDowell, M.M. Huber, M. Wagner, U. von Gunten, T.A. Ternes, Ozonation of Carbamazepine in Drinking Water:  Identification and Kinetic Study of Major Oxidation Products, Environ. Sci. Technol. 39 (2005) 8014–8022. https://doi.org/10.1021/es050043l.</w:t>
      </w:r>
    </w:p>
    <w:p w14:paraId="27150F04" w14:textId="77777777" w:rsidR="007B1617" w:rsidRPr="007B1617" w:rsidRDefault="007B1617" w:rsidP="0059780A">
      <w:pPr>
        <w:pStyle w:val="Bibliographie"/>
        <w:spacing w:line="480" w:lineRule="auto"/>
        <w:rPr>
          <w:lang w:val="en-US"/>
        </w:rPr>
      </w:pPr>
      <w:r w:rsidRPr="007B1617">
        <w:rPr>
          <w:lang w:val="en-US"/>
        </w:rPr>
        <w:t>[47]</w:t>
      </w:r>
      <w:r w:rsidRPr="007B1617">
        <w:rPr>
          <w:lang w:val="en-US"/>
        </w:rPr>
        <w:tab/>
        <w:t>T. Scheytt, P. Mersmann, R. Lindstädt, T. Heberer, 1-Octanol/water partition coefficients of 5 pharmaceuticals from human medical care: carbamazepine, clofibric acid, diclofenac, ibuprofen, and propyphenazone, Water. Air. Soil Pollut. 165 (2005) 3–11.</w:t>
      </w:r>
    </w:p>
    <w:p w14:paraId="6DEDC7A5" w14:textId="77777777" w:rsidR="007B1617" w:rsidRPr="007B1617" w:rsidRDefault="007B1617" w:rsidP="0059780A">
      <w:pPr>
        <w:pStyle w:val="Bibliographie"/>
        <w:spacing w:line="480" w:lineRule="auto"/>
        <w:rPr>
          <w:lang w:val="en-US"/>
        </w:rPr>
      </w:pPr>
      <w:r w:rsidRPr="007B1617">
        <w:rPr>
          <w:lang w:val="en-US"/>
        </w:rPr>
        <w:t>[48]</w:t>
      </w:r>
      <w:r w:rsidRPr="007B1617">
        <w:rPr>
          <w:lang w:val="en-US"/>
        </w:rPr>
        <w:tab/>
        <w:t>A.L. Boreen, W.A. Arnold, K. McNeill, Photochemical Fate of Sulfa Drugs in the Aquatic Environment:  Sulfa Drugs Containing Five-Membered Heterocyclic Groups, Environ. Sci. Technol. 38 (2004) 3933–3940. https://doi.org/10.1021/es0353053.</w:t>
      </w:r>
    </w:p>
    <w:p w14:paraId="5610F1D0" w14:textId="77777777" w:rsidR="007B1617" w:rsidRPr="007B1617" w:rsidRDefault="007B1617" w:rsidP="0059780A">
      <w:pPr>
        <w:pStyle w:val="Bibliographie"/>
        <w:spacing w:line="480" w:lineRule="auto"/>
        <w:rPr>
          <w:lang w:val="en-US"/>
        </w:rPr>
      </w:pPr>
      <w:r w:rsidRPr="007B1617">
        <w:rPr>
          <w:lang w:val="en-US"/>
        </w:rPr>
        <w:t>[49]</w:t>
      </w:r>
      <w:r w:rsidRPr="007B1617">
        <w:rPr>
          <w:lang w:val="en-US"/>
        </w:rPr>
        <w:tab/>
        <w:t>Y. Huang, J. Guo, P. Yan, H. Gong, F. Fang, Sorption-desorption behavior of sulfamethoxazole, carbamazepine, bisphenol A and 17</w:t>
      </w:r>
      <w:r>
        <w:t>α</w:t>
      </w:r>
      <w:r w:rsidRPr="007B1617">
        <w:rPr>
          <w:lang w:val="en-US"/>
        </w:rPr>
        <w:t>-ethinylestradiol in sewage sludge, J. Hazard. Mater. 368 (2019) 739–745.</w:t>
      </w:r>
    </w:p>
    <w:p w14:paraId="63198F8D" w14:textId="77777777" w:rsidR="007B1617" w:rsidRPr="007B1617" w:rsidRDefault="007B1617" w:rsidP="0059780A">
      <w:pPr>
        <w:pStyle w:val="Bibliographie"/>
        <w:spacing w:line="480" w:lineRule="auto"/>
        <w:rPr>
          <w:lang w:val="en-US"/>
        </w:rPr>
      </w:pPr>
      <w:r w:rsidRPr="007B1617">
        <w:rPr>
          <w:lang w:val="en-US"/>
        </w:rPr>
        <w:t>[50]</w:t>
      </w:r>
      <w:r w:rsidRPr="007B1617">
        <w:rPr>
          <w:lang w:val="en-US"/>
        </w:rPr>
        <w:tab/>
        <w:t>M.M. Huber, S. Canonica, G.-Y. Park, U. von Gunten, Oxidation of Pharmaceuticals during Ozonation and Advanced Oxidation Processes, Environ. Sci. Technol. 37 (2003) 1016–1024. https://doi.org/10.1021/es025896h.</w:t>
      </w:r>
    </w:p>
    <w:p w14:paraId="66A51001" w14:textId="77777777" w:rsidR="007B1617" w:rsidRPr="007B1617" w:rsidRDefault="007B1617" w:rsidP="0059780A">
      <w:pPr>
        <w:pStyle w:val="Bibliographie"/>
        <w:spacing w:line="480" w:lineRule="auto"/>
        <w:rPr>
          <w:lang w:val="en-US"/>
        </w:rPr>
      </w:pPr>
      <w:r w:rsidRPr="007B1617">
        <w:rPr>
          <w:lang w:val="en-US"/>
        </w:rPr>
        <w:t>[51]</w:t>
      </w:r>
      <w:r w:rsidRPr="007B1617">
        <w:rPr>
          <w:lang w:val="en-US"/>
        </w:rPr>
        <w:tab/>
        <w:t>C.-L. Zhang, F.-A. Wang, Y. Wang, Solubilities of sulfadiazine, sulfamethazine, sulfadimethoxine, sulfamethoxydiazine, sulfamonomethoxine, sulfamethoxazole, and sulfachloropyrazine in water from (298.15 to 333.15) K, J. Chem. Eng. Data. 52 (2007) 1563–1566.</w:t>
      </w:r>
    </w:p>
    <w:p w14:paraId="6563D2E6" w14:textId="77777777" w:rsidR="007B1617" w:rsidRPr="007B1617" w:rsidRDefault="007B1617" w:rsidP="0059780A">
      <w:pPr>
        <w:pStyle w:val="Bibliographie"/>
        <w:spacing w:line="480" w:lineRule="auto"/>
        <w:rPr>
          <w:lang w:val="en-US"/>
        </w:rPr>
      </w:pPr>
      <w:r w:rsidRPr="007B1617">
        <w:rPr>
          <w:lang w:val="en-US"/>
        </w:rPr>
        <w:t>[52]</w:t>
      </w:r>
      <w:r w:rsidRPr="007B1617">
        <w:rPr>
          <w:lang w:val="en-US"/>
        </w:rPr>
        <w:tab/>
        <w:t>B.K. Bezbarua, D.A. Reckhow, Modification of the standard neutral ozone decomposition model, Ozone Sci. Eng. 26 (2004) 345–357.</w:t>
      </w:r>
    </w:p>
    <w:p w14:paraId="419EA7E8" w14:textId="77777777" w:rsidR="007B1617" w:rsidRPr="007B1617" w:rsidRDefault="007B1617" w:rsidP="0059780A">
      <w:pPr>
        <w:pStyle w:val="Bibliographie"/>
        <w:spacing w:line="480" w:lineRule="auto"/>
        <w:rPr>
          <w:lang w:val="en-US"/>
        </w:rPr>
      </w:pPr>
      <w:r w:rsidRPr="007B1617">
        <w:rPr>
          <w:lang w:val="en-US"/>
        </w:rPr>
        <w:t>[53]</w:t>
      </w:r>
      <w:r w:rsidRPr="007B1617">
        <w:rPr>
          <w:lang w:val="en-US"/>
        </w:rPr>
        <w:tab/>
        <w:t>J. Staehelin, R.E. Buehler, J. Hoigne, Ozone decomposition in water studied by pulse radiolysis. 2. Hydroxyl and hydrogen tetroxide (HO</w:t>
      </w:r>
      <w:r w:rsidRPr="007B1617">
        <w:rPr>
          <w:vertAlign w:val="subscript"/>
          <w:lang w:val="en-US"/>
        </w:rPr>
        <w:t>4</w:t>
      </w:r>
      <w:r w:rsidRPr="007B1617">
        <w:rPr>
          <w:lang w:val="en-US"/>
        </w:rPr>
        <w:t>°) as chain intermediates, J. Phys. Chem. 88 (1984) 5999–6004.</w:t>
      </w:r>
    </w:p>
    <w:p w14:paraId="7E9C4DC3" w14:textId="77777777" w:rsidR="007B1617" w:rsidRPr="007B1617" w:rsidRDefault="007B1617" w:rsidP="0059780A">
      <w:pPr>
        <w:pStyle w:val="Bibliographie"/>
        <w:spacing w:line="480" w:lineRule="auto"/>
        <w:rPr>
          <w:lang w:val="en-US"/>
        </w:rPr>
      </w:pPr>
      <w:r w:rsidRPr="007B1617">
        <w:rPr>
          <w:lang w:val="en-US"/>
        </w:rPr>
        <w:t>[54]</w:t>
      </w:r>
      <w:r w:rsidRPr="007B1617">
        <w:rPr>
          <w:lang w:val="en-US"/>
        </w:rPr>
        <w:tab/>
        <w:t>J. Rodier, L’analyse de l’eau, 8</w:t>
      </w:r>
      <w:r w:rsidRPr="007B1617">
        <w:rPr>
          <w:vertAlign w:val="superscript"/>
          <w:lang w:val="en-US"/>
        </w:rPr>
        <w:t>ème</w:t>
      </w:r>
      <w:r w:rsidRPr="007B1617">
        <w:rPr>
          <w:lang w:val="en-US"/>
        </w:rPr>
        <w:t xml:space="preserve"> édition, Paris, 1996.</w:t>
      </w:r>
    </w:p>
    <w:p w14:paraId="4D6033EA" w14:textId="77777777" w:rsidR="007B1617" w:rsidRPr="007B1617" w:rsidRDefault="007B1617" w:rsidP="0059780A">
      <w:pPr>
        <w:pStyle w:val="Bibliographie"/>
        <w:spacing w:line="480" w:lineRule="auto"/>
        <w:rPr>
          <w:lang w:val="en-US"/>
        </w:rPr>
      </w:pPr>
      <w:r w:rsidRPr="007B1617">
        <w:rPr>
          <w:lang w:val="en-US"/>
        </w:rPr>
        <w:t>[55]</w:t>
      </w:r>
      <w:r w:rsidRPr="007B1617">
        <w:rPr>
          <w:lang w:val="en-US"/>
        </w:rPr>
        <w:tab/>
        <w:t>H. Bader, J. Hoigne, Determination of ozone in water by the Indigo method, Water Res. 15 (1981) 1573–1580.</w:t>
      </w:r>
    </w:p>
    <w:p w14:paraId="7EB47E6E" w14:textId="77777777" w:rsidR="007B1617" w:rsidRPr="007B1617" w:rsidRDefault="007B1617" w:rsidP="0059780A">
      <w:pPr>
        <w:pStyle w:val="Bibliographie"/>
        <w:spacing w:line="480" w:lineRule="auto"/>
        <w:rPr>
          <w:lang w:val="en-US"/>
        </w:rPr>
      </w:pPr>
      <w:r w:rsidRPr="007B1617">
        <w:rPr>
          <w:lang w:val="en-US"/>
        </w:rPr>
        <w:t>[56]</w:t>
      </w:r>
      <w:r w:rsidRPr="007B1617">
        <w:rPr>
          <w:lang w:val="en-US"/>
        </w:rPr>
        <w:tab/>
        <w:t>K. Li, S. Li, Q. Su, G. Wen, T. Huang, Effects of hydrogen peroxide and sodium hypochlorite aging on properties and performance of polyethersulfone ultrafiltration membrane, Int. J. Environ. Res. Public. Health. 16 (2019) 3972.</w:t>
      </w:r>
    </w:p>
    <w:p w14:paraId="6D634DC6" w14:textId="77777777" w:rsidR="007B1617" w:rsidRPr="007B1617" w:rsidRDefault="007B1617" w:rsidP="0059780A">
      <w:pPr>
        <w:pStyle w:val="Bibliographie"/>
        <w:spacing w:line="480" w:lineRule="auto"/>
        <w:rPr>
          <w:lang w:val="en-US"/>
        </w:rPr>
      </w:pPr>
      <w:r w:rsidRPr="007B1617">
        <w:rPr>
          <w:lang w:val="en-US"/>
        </w:rPr>
        <w:t>[57]</w:t>
      </w:r>
      <w:r w:rsidRPr="007B1617">
        <w:rPr>
          <w:lang w:val="en-US"/>
        </w:rPr>
        <w:tab/>
        <w:t>M.T. Tsehaye, J. Wang, J. Zhu, S. Velizarov, B. Van der Bruggen, Development and characterization of polyethersulfone-based nanofiltration membrane with stability to hydrogen peroxide, J. Membr. Sci. 550 (2018) 462–469. https://doi.org/10.1016/j.memsci.2018.01.022.</w:t>
      </w:r>
    </w:p>
    <w:p w14:paraId="15ABA309" w14:textId="77777777" w:rsidR="007B1617" w:rsidRPr="007B1617" w:rsidRDefault="007B1617" w:rsidP="0059780A">
      <w:pPr>
        <w:pStyle w:val="Bibliographie"/>
        <w:spacing w:line="480" w:lineRule="auto"/>
        <w:rPr>
          <w:lang w:val="en-US"/>
        </w:rPr>
      </w:pPr>
      <w:r w:rsidRPr="007B1617">
        <w:rPr>
          <w:lang w:val="en-US"/>
        </w:rPr>
        <w:t>[58]</w:t>
      </w:r>
      <w:r w:rsidRPr="007B1617">
        <w:rPr>
          <w:lang w:val="en-US"/>
        </w:rPr>
        <w:tab/>
        <w:t>Y. Hanafi, P. Loulergue, S. Ababou-Girard, C. Meriadec, M. Rabiller-Baudry, K. Baddari, A. Szymczyk, Electrokinetic analysis of PES/PVP membranes aged by sodium hypochlorite solutions at different pH, J. Membr. Sci. 501 (2016) 24–32. https://doi.org/10.1016/j.memsci.2015.11.041.</w:t>
      </w:r>
    </w:p>
    <w:p w14:paraId="749A5EB7" w14:textId="77777777" w:rsidR="007B1617" w:rsidRPr="007B1617" w:rsidRDefault="007B1617" w:rsidP="0059780A">
      <w:pPr>
        <w:pStyle w:val="Bibliographie"/>
        <w:spacing w:line="480" w:lineRule="auto"/>
        <w:rPr>
          <w:lang w:val="en-US"/>
        </w:rPr>
      </w:pPr>
      <w:r w:rsidRPr="007B1617">
        <w:rPr>
          <w:lang w:val="en-US"/>
        </w:rPr>
        <w:t>[59]</w:t>
      </w:r>
      <w:r w:rsidRPr="007B1617">
        <w:rPr>
          <w:lang w:val="en-US"/>
        </w:rPr>
        <w:tab/>
        <w:t>Y. Kourde-Hanafi, P. Loulergue, A. Szymczyk, B. Van der Bruggen, M. Nachtnebel, M. Rabiller-Baudry, J.-L. Audic, P. Pölt, K. Baddari, Influence of PVP content on degradation of PES/PVP membranes: Insights from characterization of membranes with controlled composition, J. Membr. Sci. 533 (2017) 261–269. https://doi.org/10.1016/j.memsci.2017.03.050.</w:t>
      </w:r>
    </w:p>
    <w:p w14:paraId="61309980" w14:textId="77777777" w:rsidR="007B1617" w:rsidRPr="007B1617" w:rsidRDefault="007B1617" w:rsidP="0059780A">
      <w:pPr>
        <w:pStyle w:val="Bibliographie"/>
        <w:spacing w:line="480" w:lineRule="auto"/>
        <w:rPr>
          <w:lang w:val="en-US"/>
        </w:rPr>
      </w:pPr>
      <w:r w:rsidRPr="007B1617">
        <w:rPr>
          <w:lang w:val="en-US"/>
        </w:rPr>
        <w:t>[60]</w:t>
      </w:r>
      <w:r w:rsidRPr="007B1617">
        <w:rPr>
          <w:lang w:val="en-US"/>
        </w:rPr>
        <w:tab/>
        <w:t>M.-O. Buffle, J. Schumacher, E. Salhi, M. Jekel, U. Von Gunten, Measurement of the initial phase of ozone decomposition in water and wastewater by means of a continuous quench-flow system: Application to disinfection and pharmaceutical oxidation, Water Res. 40 (2006) 1884–1894.</w:t>
      </w:r>
    </w:p>
    <w:p w14:paraId="207DA9A1" w14:textId="77777777" w:rsidR="007B1617" w:rsidRPr="007B1617" w:rsidRDefault="007B1617" w:rsidP="0059780A">
      <w:pPr>
        <w:pStyle w:val="Bibliographie"/>
        <w:spacing w:line="480" w:lineRule="auto"/>
        <w:rPr>
          <w:lang w:val="en-US"/>
        </w:rPr>
      </w:pPr>
      <w:r w:rsidRPr="007B1617">
        <w:rPr>
          <w:lang w:val="en-US"/>
        </w:rPr>
        <w:t>[61]</w:t>
      </w:r>
      <w:r w:rsidRPr="007B1617">
        <w:rPr>
          <w:lang w:val="en-US"/>
        </w:rPr>
        <w:tab/>
        <w:t>M.S. Elovitz, U. Von Gunten, H.P. Kaiser, Hydroxyl radical/ozone ratios during ozonation processes. II. The effect of temperature, pH, alkalinity, and DOM properties, Ozone Sci. Eng. 22 (2000) 123–150.</w:t>
      </w:r>
    </w:p>
    <w:p w14:paraId="0FE14F12" w14:textId="77777777" w:rsidR="007B1617" w:rsidRPr="007B1617" w:rsidRDefault="007B1617" w:rsidP="0059780A">
      <w:pPr>
        <w:pStyle w:val="Bibliographie"/>
        <w:spacing w:line="480" w:lineRule="auto"/>
        <w:rPr>
          <w:lang w:val="en-US"/>
        </w:rPr>
      </w:pPr>
      <w:r w:rsidRPr="007B1617">
        <w:rPr>
          <w:lang w:val="en-US"/>
        </w:rPr>
        <w:t>[62]</w:t>
      </w:r>
      <w:r w:rsidRPr="007B1617">
        <w:rPr>
          <w:lang w:val="en-US"/>
        </w:rPr>
        <w:tab/>
        <w:t>E.L. Yong, Y.-P. Lin, Incorporation of initiation, promotion and inhibition in the R</w:t>
      </w:r>
      <w:r w:rsidRPr="007B1617">
        <w:rPr>
          <w:vertAlign w:val="subscript"/>
          <w:lang w:val="en-US"/>
        </w:rPr>
        <w:t>ct</w:t>
      </w:r>
      <w:r w:rsidRPr="007B1617">
        <w:rPr>
          <w:lang w:val="en-US"/>
        </w:rPr>
        <w:t xml:space="preserve"> concept and its application in determining the initiation and inhibition capacities of natural water in ozonation, Water Res. 46 (2012) 1990–1998.</w:t>
      </w:r>
    </w:p>
    <w:p w14:paraId="62598C9E" w14:textId="25C04EBB" w:rsidR="00910B23" w:rsidRPr="00910B23" w:rsidRDefault="007B1617" w:rsidP="0059780A">
      <w:pPr>
        <w:pStyle w:val="Bibliographie"/>
        <w:spacing w:line="480" w:lineRule="auto"/>
        <w:rPr>
          <w:lang w:val="en-US"/>
        </w:rPr>
      </w:pPr>
      <w:r w:rsidRPr="007B1617">
        <w:rPr>
          <w:lang w:val="en-US"/>
        </w:rPr>
        <w:t>[63]</w:t>
      </w:r>
      <w:r w:rsidRPr="007B1617">
        <w:rPr>
          <w:lang w:val="en-US"/>
        </w:rPr>
        <w:tab/>
        <w:t>G.V. Buxton, C.L. Greenstock, W.P. Helman, A.B. Ross, W. Tsang, Critical review of rate constants for reactions of hydrated electrons, hydrogen atoms and hydroxyl radicals (OH</w:t>
      </w:r>
      <w:r w:rsidRPr="007B1617">
        <w:rPr>
          <w:vertAlign w:val="superscript"/>
          <w:lang w:val="en-US"/>
        </w:rPr>
        <w:t>•</w:t>
      </w:r>
      <w:r w:rsidRPr="007B1617">
        <w:rPr>
          <w:lang w:val="en-US"/>
        </w:rPr>
        <w:t>/O</w:t>
      </w:r>
      <w:r w:rsidRPr="007B1617">
        <w:rPr>
          <w:vertAlign w:val="superscript"/>
          <w:lang w:val="en-US"/>
        </w:rPr>
        <w:t>•−</w:t>
      </w:r>
      <w:r w:rsidRPr="007B1617">
        <w:rPr>
          <w:lang w:val="en-US"/>
        </w:rPr>
        <w:t xml:space="preserve">) in aqueous solution, J. Phys. </w:t>
      </w:r>
      <w:r>
        <w:t>Chem. Ref. Data. 17 (1988) 513–886.</w:t>
      </w:r>
      <w:r w:rsidR="0083012C">
        <w:rPr>
          <w:lang w:val="en-US"/>
        </w:rPr>
        <w:fldChar w:fldCharType="end"/>
      </w:r>
    </w:p>
    <w:sectPr w:rsidR="00910B23" w:rsidRPr="00910B23" w:rsidSect="008313B8">
      <w:footnotePr>
        <w:numFmt w:val="chicago"/>
        <w:numRestart w:val="eachPage"/>
      </w:footnotePr>
      <w:pgSz w:w="11907" w:h="16839" w:code="9"/>
      <w:pgMar w:top="1418" w:right="1418" w:bottom="1418"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EA6C4C" w16cid:durableId="255FB493"/>
  <w16cid:commentId w16cid:paraId="35DA0667" w16cid:durableId="255FB423"/>
  <w16cid:commentId w16cid:paraId="7B2E388C" w16cid:durableId="255FB424"/>
  <w16cid:commentId w16cid:paraId="4AAFE959" w16cid:durableId="255FB425"/>
  <w16cid:commentId w16cid:paraId="3754C445" w16cid:durableId="255FB426"/>
  <w16cid:commentId w16cid:paraId="7D2D8746" w16cid:durableId="255FB427"/>
  <w16cid:commentId w16cid:paraId="68B00621" w16cid:durableId="255FB428"/>
  <w16cid:commentId w16cid:paraId="52233D85" w16cid:durableId="255FB429"/>
  <w16cid:commentId w16cid:paraId="3CBF17C5" w16cid:durableId="255FB42A"/>
  <w16cid:commentId w16cid:paraId="71DBE4F6" w16cid:durableId="255FB42B"/>
  <w16cid:commentId w16cid:paraId="71C4ABE5" w16cid:durableId="255FB42C"/>
  <w16cid:commentId w16cid:paraId="2C626788" w16cid:durableId="255FB42D"/>
  <w16cid:commentId w16cid:paraId="3705CB80" w16cid:durableId="255FB42E"/>
  <w16cid:commentId w16cid:paraId="5AF4FB6B" w16cid:durableId="255FB42F"/>
  <w16cid:commentId w16cid:paraId="0A2E3250" w16cid:durableId="255FB43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C0952F" w14:textId="77777777" w:rsidR="00DB441B" w:rsidRDefault="00DB441B" w:rsidP="003463E0">
      <w:pPr>
        <w:spacing w:after="0" w:line="240" w:lineRule="auto"/>
      </w:pPr>
      <w:r>
        <w:separator/>
      </w:r>
    </w:p>
  </w:endnote>
  <w:endnote w:type="continuationSeparator" w:id="0">
    <w:p w14:paraId="03A40250" w14:textId="77777777" w:rsidR="00DB441B" w:rsidRDefault="00DB441B" w:rsidP="0034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29854"/>
      <w:docPartObj>
        <w:docPartGallery w:val="Page Numbers (Bottom of Page)"/>
        <w:docPartUnique/>
      </w:docPartObj>
    </w:sdtPr>
    <w:sdtEndPr/>
    <w:sdtContent>
      <w:p w14:paraId="7B9B5680" w14:textId="47C838FF" w:rsidR="00DB441B" w:rsidRDefault="00DB441B">
        <w:pPr>
          <w:pStyle w:val="Pieddepage"/>
          <w:jc w:val="center"/>
        </w:pPr>
        <w:r>
          <w:fldChar w:fldCharType="begin"/>
        </w:r>
        <w:r>
          <w:instrText xml:space="preserve"> PAGE   \* MERGEFORMAT </w:instrText>
        </w:r>
        <w:r>
          <w:fldChar w:fldCharType="separate"/>
        </w:r>
        <w:r w:rsidR="00AF2698">
          <w:rPr>
            <w:noProof/>
          </w:rPr>
          <w:t>36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A3FA7F" w14:textId="77777777" w:rsidR="00DB441B" w:rsidRDefault="00DB441B" w:rsidP="003463E0">
      <w:pPr>
        <w:spacing w:after="0" w:line="240" w:lineRule="auto"/>
      </w:pPr>
      <w:r>
        <w:separator/>
      </w:r>
    </w:p>
  </w:footnote>
  <w:footnote w:type="continuationSeparator" w:id="0">
    <w:p w14:paraId="06B1E1A8" w14:textId="77777777" w:rsidR="00DB441B" w:rsidRDefault="00DB441B" w:rsidP="003463E0">
      <w:pPr>
        <w:spacing w:after="0" w:line="240" w:lineRule="auto"/>
      </w:pPr>
      <w:r>
        <w:continuationSeparator/>
      </w:r>
    </w:p>
  </w:footnote>
  <w:footnote w:id="1">
    <w:p w14:paraId="4D295B2D" w14:textId="04DBC100" w:rsidR="00DB441B" w:rsidRPr="00101A13" w:rsidRDefault="00DB441B" w:rsidP="007D1CE5">
      <w:pPr>
        <w:rPr>
          <w:bCs/>
        </w:rPr>
      </w:pPr>
      <w:r>
        <w:rPr>
          <w:rStyle w:val="Appelnotedebasdep"/>
        </w:rPr>
        <w:footnoteRef/>
      </w:r>
      <w:r w:rsidRPr="00101A13">
        <w:t xml:space="preserve"> </w:t>
      </w:r>
      <w:proofErr w:type="spellStart"/>
      <w:proofErr w:type="gramStart"/>
      <w:r w:rsidRPr="00101A13">
        <w:rPr>
          <w:bCs/>
        </w:rPr>
        <w:t>corresponding</w:t>
      </w:r>
      <w:proofErr w:type="spellEnd"/>
      <w:proofErr w:type="gramEnd"/>
      <w:r w:rsidRPr="00101A13">
        <w:rPr>
          <w:bCs/>
        </w:rPr>
        <w:t xml:space="preserve"> </w:t>
      </w:r>
      <w:proofErr w:type="spellStart"/>
      <w:r w:rsidRPr="00101A13">
        <w:rPr>
          <w:bCs/>
        </w:rPr>
        <w:t>author</w:t>
      </w:r>
      <w:proofErr w:type="spellEnd"/>
      <w:r w:rsidRPr="00101A13">
        <w:rPr>
          <w:bCs/>
        </w:rPr>
        <w:t xml:space="preserve">: Pierre-Francois BIARD, </w:t>
      </w:r>
      <w:r>
        <w:t>pierre-francois.biard@ensc-rennes.fr</w:t>
      </w:r>
      <w:r w:rsidRPr="00101A13">
        <w:rPr>
          <w:bCs/>
        </w:rPr>
        <w:t>, +33 2 23 23 81 49</w:t>
      </w:r>
    </w:p>
    <w:p w14:paraId="24BFF447" w14:textId="09F9D95A" w:rsidR="00DB441B" w:rsidRPr="00101A13" w:rsidRDefault="00DB441B">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84750"/>
    <w:multiLevelType w:val="multilevel"/>
    <w:tmpl w:val="02A0FFEA"/>
    <w:lvl w:ilvl="0">
      <w:start w:val="4"/>
      <w:numFmt w:val="decimal"/>
      <w:lvlText w:val="%1"/>
      <w:lvlJc w:val="left"/>
      <w:pPr>
        <w:ind w:left="360" w:hanging="360"/>
      </w:pPr>
      <w:rPr>
        <w:rFonts w:hint="default"/>
        <w:i/>
      </w:rPr>
    </w:lvl>
    <w:lvl w:ilvl="1">
      <w:start w:val="3"/>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1800" w:hanging="1800"/>
      </w:pPr>
      <w:rPr>
        <w:rFonts w:hint="default"/>
        <w:i/>
      </w:rPr>
    </w:lvl>
  </w:abstractNum>
  <w:abstractNum w:abstractNumId="1" w15:restartNumberingAfterBreak="0">
    <w:nsid w:val="133F7A7E"/>
    <w:multiLevelType w:val="hybridMultilevel"/>
    <w:tmpl w:val="237A71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82865FF"/>
    <w:multiLevelType w:val="hybridMultilevel"/>
    <w:tmpl w:val="BFAA662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BE25D23"/>
    <w:multiLevelType w:val="hybridMultilevel"/>
    <w:tmpl w:val="A094C8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C0C3E80"/>
    <w:multiLevelType w:val="hybridMultilevel"/>
    <w:tmpl w:val="610EC93A"/>
    <w:lvl w:ilvl="0" w:tplc="9D401484">
      <w:start w:val="19"/>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48651E1"/>
    <w:multiLevelType w:val="hybridMultilevel"/>
    <w:tmpl w:val="BA12F6AE"/>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6" w15:restartNumberingAfterBreak="0">
    <w:nsid w:val="2A1D62DB"/>
    <w:multiLevelType w:val="hybridMultilevel"/>
    <w:tmpl w:val="D92627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1AF06EC"/>
    <w:multiLevelType w:val="hybridMultilevel"/>
    <w:tmpl w:val="6C241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C834C8"/>
    <w:multiLevelType w:val="hybridMultilevel"/>
    <w:tmpl w:val="251C27D0"/>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9" w15:restartNumberingAfterBreak="0">
    <w:nsid w:val="44EC4DFB"/>
    <w:multiLevelType w:val="multilevel"/>
    <w:tmpl w:val="B5DC6A0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61F4D0A"/>
    <w:multiLevelType w:val="hybridMultilevel"/>
    <w:tmpl w:val="93E67D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73E5197"/>
    <w:multiLevelType w:val="hybridMultilevel"/>
    <w:tmpl w:val="C2747834"/>
    <w:lvl w:ilvl="0" w:tplc="D7A68876">
      <w:start w:val="2"/>
      <w:numFmt w:val="bullet"/>
      <w:lvlText w:val=""/>
      <w:lvlJc w:val="left"/>
      <w:pPr>
        <w:ind w:left="3763" w:hanging="360"/>
      </w:pPr>
      <w:rPr>
        <w:rFonts w:ascii="Wingdings" w:eastAsia="Calibri" w:hAnsi="Wingdings"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55DC328C"/>
    <w:multiLevelType w:val="hybridMultilevel"/>
    <w:tmpl w:val="D36A03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9FA0C26"/>
    <w:multiLevelType w:val="hybridMultilevel"/>
    <w:tmpl w:val="860CF4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CDB00EC"/>
    <w:multiLevelType w:val="hybridMultilevel"/>
    <w:tmpl w:val="1876DD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13C129C"/>
    <w:multiLevelType w:val="hybridMultilevel"/>
    <w:tmpl w:val="B8A2C406"/>
    <w:lvl w:ilvl="0" w:tplc="7F0C4BB4">
      <w:start w:val="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75A24C7"/>
    <w:multiLevelType w:val="hybridMultilevel"/>
    <w:tmpl w:val="509273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C013581"/>
    <w:multiLevelType w:val="hybridMultilevel"/>
    <w:tmpl w:val="060C7C7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A380F75"/>
    <w:multiLevelType w:val="hybridMultilevel"/>
    <w:tmpl w:val="4FD4F8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E24087B"/>
    <w:multiLevelType w:val="hybridMultilevel"/>
    <w:tmpl w:val="7FDA2D9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9"/>
  </w:num>
  <w:num w:numId="2">
    <w:abstractNumId w:val="8"/>
  </w:num>
  <w:num w:numId="3">
    <w:abstractNumId w:val="5"/>
  </w:num>
  <w:num w:numId="4">
    <w:abstractNumId w:val="9"/>
  </w:num>
  <w:num w:numId="5">
    <w:abstractNumId w:val="0"/>
  </w:num>
  <w:num w:numId="6">
    <w:abstractNumId w:val="1"/>
  </w:num>
  <w:num w:numId="7">
    <w:abstractNumId w:val="11"/>
  </w:num>
  <w:num w:numId="8">
    <w:abstractNumId w:val="7"/>
  </w:num>
  <w:num w:numId="9">
    <w:abstractNumId w:val="2"/>
  </w:num>
  <w:num w:numId="10">
    <w:abstractNumId w:val="15"/>
  </w:num>
  <w:num w:numId="11">
    <w:abstractNumId w:val="6"/>
  </w:num>
  <w:num w:numId="12">
    <w:abstractNumId w:val="16"/>
  </w:num>
  <w:num w:numId="13">
    <w:abstractNumId w:val="3"/>
  </w:num>
  <w:num w:numId="14">
    <w:abstractNumId w:val="13"/>
  </w:num>
  <w:num w:numId="15">
    <w:abstractNumId w:val="12"/>
  </w:num>
  <w:num w:numId="16">
    <w:abstractNumId w:val="14"/>
  </w:num>
  <w:num w:numId="17">
    <w:abstractNumId w:val="17"/>
  </w:num>
  <w:num w:numId="18">
    <w:abstractNumId w:val="10"/>
  </w:num>
  <w:num w:numId="19">
    <w:abstractNumId w:val="4"/>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US" w:vendorID="64" w:dllVersion="131078" w:nlCheck="1" w:checkStyle="1"/>
  <w:activeWritingStyle w:appName="MSWord" w:lang="fr-FR" w:vendorID="64" w:dllVersion="131078" w:nlCheck="1" w:checkStyle="0"/>
  <w:proofState w:spelling="clean" w:grammar="clean"/>
  <w:defaultTabStop w:val="567"/>
  <w:hyphenationZone w:val="425"/>
  <w:drawingGridHorizontalSpacing w:val="110"/>
  <w:displayHorizontalDrawingGridEvery w:val="2"/>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ENInstantFormat&gt;"/>
    <w:docVar w:name="EN.Layout" w:val="&lt;ENLayout&gt;&lt;Style&gt;Chem Engineer J&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1&lt;/LineSpacing&gt;&lt;SpaceAfter&gt;2&lt;/SpaceAfter&gt;&lt;HyperlinksEnabled&gt;1&lt;/HyperlinksEnabled&gt;&lt;HyperlinksVisible&gt;0&lt;/HyperlinksVisible&gt;&lt;/ENLayout&gt;"/>
    <w:docVar w:name="EN.Libraries" w:val="&lt;Libraries&gt;&lt;item db-id=&quot;fzfev2w23wzz24evta4vprpbdr00wx2estrv&quot;&gt;tout&lt;record-ids&gt;&lt;item&gt;198&lt;/item&gt;&lt;item&gt;199&lt;/item&gt;&lt;item&gt;200&lt;/item&gt;&lt;item&gt;201&lt;/item&gt;&lt;item&gt;204&lt;/item&gt;&lt;item&gt;208&lt;/item&gt;&lt;item&gt;212&lt;/item&gt;&lt;item&gt;216&lt;/item&gt;&lt;item&gt;219&lt;/item&gt;&lt;item&gt;224&lt;/item&gt;&lt;item&gt;250&lt;/item&gt;&lt;item&gt;281&lt;/item&gt;&lt;item&gt;282&lt;/item&gt;&lt;item&gt;283&lt;/item&gt;&lt;item&gt;297&lt;/item&gt;&lt;item&gt;363&lt;/item&gt;&lt;item&gt;379&lt;/item&gt;&lt;item&gt;409&lt;/item&gt;&lt;item&gt;428&lt;/item&gt;&lt;item&gt;458&lt;/item&gt;&lt;item&gt;484&lt;/item&gt;&lt;item&gt;509&lt;/item&gt;&lt;item&gt;723&lt;/item&gt;&lt;item&gt;742&lt;/item&gt;&lt;item&gt;870&lt;/item&gt;&lt;item&gt;883&lt;/item&gt;&lt;item&gt;1014&lt;/item&gt;&lt;item&gt;1015&lt;/item&gt;&lt;item&gt;1284&lt;/item&gt;&lt;item&gt;1333&lt;/item&gt;&lt;item&gt;1336&lt;/item&gt;&lt;item&gt;1337&lt;/item&gt;&lt;item&gt;1338&lt;/item&gt;&lt;item&gt;1339&lt;/item&gt;&lt;item&gt;1340&lt;/item&gt;&lt;item&gt;1341&lt;/item&gt;&lt;item&gt;1344&lt;/item&gt;&lt;item&gt;1380&lt;/item&gt;&lt;item&gt;1381&lt;/item&gt;&lt;item&gt;1382&lt;/item&gt;&lt;item&gt;1384&lt;/item&gt;&lt;item&gt;1386&lt;/item&gt;&lt;item&gt;1387&lt;/item&gt;&lt;item&gt;1388&lt;/item&gt;&lt;item&gt;1394&lt;/item&gt;&lt;item&gt;1405&lt;/item&gt;&lt;item&gt;1406&lt;/item&gt;&lt;item&gt;1407&lt;/item&gt;&lt;item&gt;1408&lt;/item&gt;&lt;/record-ids&gt;&lt;/item&gt;&lt;/Libraries&gt;"/>
  </w:docVars>
  <w:rsids>
    <w:rsidRoot w:val="00BE42B7"/>
    <w:rsid w:val="0000003E"/>
    <w:rsid w:val="00000BD9"/>
    <w:rsid w:val="00001E99"/>
    <w:rsid w:val="00003424"/>
    <w:rsid w:val="00003FD0"/>
    <w:rsid w:val="00006FD0"/>
    <w:rsid w:val="0000738F"/>
    <w:rsid w:val="00007A78"/>
    <w:rsid w:val="00010020"/>
    <w:rsid w:val="00010F28"/>
    <w:rsid w:val="00012D68"/>
    <w:rsid w:val="00013788"/>
    <w:rsid w:val="00015AD9"/>
    <w:rsid w:val="00015CFE"/>
    <w:rsid w:val="000167EC"/>
    <w:rsid w:val="00016D84"/>
    <w:rsid w:val="000171AA"/>
    <w:rsid w:val="000212AA"/>
    <w:rsid w:val="000214E6"/>
    <w:rsid w:val="00021C4D"/>
    <w:rsid w:val="00023C32"/>
    <w:rsid w:val="0002423D"/>
    <w:rsid w:val="00024802"/>
    <w:rsid w:val="00024E98"/>
    <w:rsid w:val="00025020"/>
    <w:rsid w:val="00025478"/>
    <w:rsid w:val="000269E9"/>
    <w:rsid w:val="00026E52"/>
    <w:rsid w:val="0002731D"/>
    <w:rsid w:val="00030832"/>
    <w:rsid w:val="00030C88"/>
    <w:rsid w:val="00031080"/>
    <w:rsid w:val="00031F26"/>
    <w:rsid w:val="00032C42"/>
    <w:rsid w:val="000332C8"/>
    <w:rsid w:val="00033681"/>
    <w:rsid w:val="00033C63"/>
    <w:rsid w:val="00033DFC"/>
    <w:rsid w:val="000343E0"/>
    <w:rsid w:val="0003709F"/>
    <w:rsid w:val="00037CA2"/>
    <w:rsid w:val="00042928"/>
    <w:rsid w:val="00042F48"/>
    <w:rsid w:val="00043717"/>
    <w:rsid w:val="00043FD6"/>
    <w:rsid w:val="0004533E"/>
    <w:rsid w:val="00045AA6"/>
    <w:rsid w:val="00046BF9"/>
    <w:rsid w:val="00046F5E"/>
    <w:rsid w:val="00047672"/>
    <w:rsid w:val="000508D1"/>
    <w:rsid w:val="000510D3"/>
    <w:rsid w:val="00051970"/>
    <w:rsid w:val="00052D2F"/>
    <w:rsid w:val="00053FE7"/>
    <w:rsid w:val="00054116"/>
    <w:rsid w:val="00055139"/>
    <w:rsid w:val="000556A8"/>
    <w:rsid w:val="00057A79"/>
    <w:rsid w:val="00057F59"/>
    <w:rsid w:val="0006058C"/>
    <w:rsid w:val="0006113D"/>
    <w:rsid w:val="000611C6"/>
    <w:rsid w:val="0006210B"/>
    <w:rsid w:val="00063E21"/>
    <w:rsid w:val="00065719"/>
    <w:rsid w:val="00070B38"/>
    <w:rsid w:val="0007105A"/>
    <w:rsid w:val="00071948"/>
    <w:rsid w:val="00071D34"/>
    <w:rsid w:val="00073D2F"/>
    <w:rsid w:val="00074634"/>
    <w:rsid w:val="00074B46"/>
    <w:rsid w:val="00075CDD"/>
    <w:rsid w:val="000767E9"/>
    <w:rsid w:val="000807E4"/>
    <w:rsid w:val="00081DE5"/>
    <w:rsid w:val="00082554"/>
    <w:rsid w:val="00082A47"/>
    <w:rsid w:val="00083487"/>
    <w:rsid w:val="000842D4"/>
    <w:rsid w:val="0008453F"/>
    <w:rsid w:val="00085E6D"/>
    <w:rsid w:val="00090582"/>
    <w:rsid w:val="00092260"/>
    <w:rsid w:val="00092981"/>
    <w:rsid w:val="00092A5F"/>
    <w:rsid w:val="00092BF9"/>
    <w:rsid w:val="00094483"/>
    <w:rsid w:val="0009568D"/>
    <w:rsid w:val="00097BA7"/>
    <w:rsid w:val="000A077C"/>
    <w:rsid w:val="000A1100"/>
    <w:rsid w:val="000A19FA"/>
    <w:rsid w:val="000A1B65"/>
    <w:rsid w:val="000A2AB6"/>
    <w:rsid w:val="000A2FB2"/>
    <w:rsid w:val="000A418A"/>
    <w:rsid w:val="000A41C2"/>
    <w:rsid w:val="000A50A9"/>
    <w:rsid w:val="000A65FC"/>
    <w:rsid w:val="000A7123"/>
    <w:rsid w:val="000A7608"/>
    <w:rsid w:val="000A7839"/>
    <w:rsid w:val="000A7FB4"/>
    <w:rsid w:val="000B23BB"/>
    <w:rsid w:val="000B25FF"/>
    <w:rsid w:val="000B391C"/>
    <w:rsid w:val="000B3969"/>
    <w:rsid w:val="000B3D0E"/>
    <w:rsid w:val="000B4A06"/>
    <w:rsid w:val="000B4D12"/>
    <w:rsid w:val="000B5D8E"/>
    <w:rsid w:val="000B76FF"/>
    <w:rsid w:val="000B7F71"/>
    <w:rsid w:val="000C1DE6"/>
    <w:rsid w:val="000C33F0"/>
    <w:rsid w:val="000C35BE"/>
    <w:rsid w:val="000C41BC"/>
    <w:rsid w:val="000C5318"/>
    <w:rsid w:val="000C576C"/>
    <w:rsid w:val="000C59B5"/>
    <w:rsid w:val="000C6B94"/>
    <w:rsid w:val="000C6D26"/>
    <w:rsid w:val="000C79EC"/>
    <w:rsid w:val="000D3448"/>
    <w:rsid w:val="000D399B"/>
    <w:rsid w:val="000D4341"/>
    <w:rsid w:val="000D586A"/>
    <w:rsid w:val="000D5BD1"/>
    <w:rsid w:val="000D5D26"/>
    <w:rsid w:val="000D630F"/>
    <w:rsid w:val="000D7176"/>
    <w:rsid w:val="000D7981"/>
    <w:rsid w:val="000E145A"/>
    <w:rsid w:val="000E2D4B"/>
    <w:rsid w:val="000E46A5"/>
    <w:rsid w:val="000E58A8"/>
    <w:rsid w:val="000E7D2F"/>
    <w:rsid w:val="000F001A"/>
    <w:rsid w:val="000F07FD"/>
    <w:rsid w:val="000F1C4E"/>
    <w:rsid w:val="000F27C0"/>
    <w:rsid w:val="000F289D"/>
    <w:rsid w:val="000F4329"/>
    <w:rsid w:val="000F476E"/>
    <w:rsid w:val="000F596E"/>
    <w:rsid w:val="000F7E90"/>
    <w:rsid w:val="001018DB"/>
    <w:rsid w:val="00101A13"/>
    <w:rsid w:val="00103C60"/>
    <w:rsid w:val="001046DC"/>
    <w:rsid w:val="0010504E"/>
    <w:rsid w:val="00105441"/>
    <w:rsid w:val="001054E1"/>
    <w:rsid w:val="00105E69"/>
    <w:rsid w:val="00106606"/>
    <w:rsid w:val="001069A3"/>
    <w:rsid w:val="00110BFD"/>
    <w:rsid w:val="00110F33"/>
    <w:rsid w:val="0011127A"/>
    <w:rsid w:val="001115DE"/>
    <w:rsid w:val="00111D3F"/>
    <w:rsid w:val="0011202C"/>
    <w:rsid w:val="00112769"/>
    <w:rsid w:val="00113F94"/>
    <w:rsid w:val="00115C41"/>
    <w:rsid w:val="001165FD"/>
    <w:rsid w:val="0011677F"/>
    <w:rsid w:val="0012040D"/>
    <w:rsid w:val="0012083E"/>
    <w:rsid w:val="00120C21"/>
    <w:rsid w:val="00120FE0"/>
    <w:rsid w:val="00122E25"/>
    <w:rsid w:val="001237C0"/>
    <w:rsid w:val="00123B0D"/>
    <w:rsid w:val="00124D29"/>
    <w:rsid w:val="00126135"/>
    <w:rsid w:val="00126D68"/>
    <w:rsid w:val="00126F6A"/>
    <w:rsid w:val="00127101"/>
    <w:rsid w:val="0012755A"/>
    <w:rsid w:val="00130270"/>
    <w:rsid w:val="0013041D"/>
    <w:rsid w:val="0013073C"/>
    <w:rsid w:val="00130A3D"/>
    <w:rsid w:val="00130BE3"/>
    <w:rsid w:val="00130F54"/>
    <w:rsid w:val="001310BD"/>
    <w:rsid w:val="00131C8E"/>
    <w:rsid w:val="00131EC7"/>
    <w:rsid w:val="00133499"/>
    <w:rsid w:val="00133777"/>
    <w:rsid w:val="00133A72"/>
    <w:rsid w:val="00134797"/>
    <w:rsid w:val="00135169"/>
    <w:rsid w:val="001354A6"/>
    <w:rsid w:val="00135E7E"/>
    <w:rsid w:val="001366A9"/>
    <w:rsid w:val="001367B4"/>
    <w:rsid w:val="00137009"/>
    <w:rsid w:val="001417F5"/>
    <w:rsid w:val="00143E88"/>
    <w:rsid w:val="00144661"/>
    <w:rsid w:val="00145466"/>
    <w:rsid w:val="00146488"/>
    <w:rsid w:val="00146A62"/>
    <w:rsid w:val="00146D87"/>
    <w:rsid w:val="001471A2"/>
    <w:rsid w:val="00147314"/>
    <w:rsid w:val="0014774F"/>
    <w:rsid w:val="00150A05"/>
    <w:rsid w:val="00150E78"/>
    <w:rsid w:val="00151C15"/>
    <w:rsid w:val="00152979"/>
    <w:rsid w:val="00153D3F"/>
    <w:rsid w:val="001549BC"/>
    <w:rsid w:val="00154D4D"/>
    <w:rsid w:val="00154E5A"/>
    <w:rsid w:val="00155764"/>
    <w:rsid w:val="001558FB"/>
    <w:rsid w:val="00155CC4"/>
    <w:rsid w:val="00156143"/>
    <w:rsid w:val="00156601"/>
    <w:rsid w:val="00156CD4"/>
    <w:rsid w:val="001570CE"/>
    <w:rsid w:val="00160E1E"/>
    <w:rsid w:val="0016176F"/>
    <w:rsid w:val="0016193E"/>
    <w:rsid w:val="0016196C"/>
    <w:rsid w:val="00161C82"/>
    <w:rsid w:val="001621D6"/>
    <w:rsid w:val="00163233"/>
    <w:rsid w:val="00163BA9"/>
    <w:rsid w:val="001648E8"/>
    <w:rsid w:val="0016494D"/>
    <w:rsid w:val="00165578"/>
    <w:rsid w:val="0016561E"/>
    <w:rsid w:val="00167361"/>
    <w:rsid w:val="0017025E"/>
    <w:rsid w:val="001702E8"/>
    <w:rsid w:val="00170D9A"/>
    <w:rsid w:val="00171DAC"/>
    <w:rsid w:val="001726C1"/>
    <w:rsid w:val="00172758"/>
    <w:rsid w:val="0017336D"/>
    <w:rsid w:val="00175267"/>
    <w:rsid w:val="00176178"/>
    <w:rsid w:val="00176196"/>
    <w:rsid w:val="00176BCA"/>
    <w:rsid w:val="001770CE"/>
    <w:rsid w:val="0018186D"/>
    <w:rsid w:val="0018382B"/>
    <w:rsid w:val="001923C6"/>
    <w:rsid w:val="0019277A"/>
    <w:rsid w:val="001931A5"/>
    <w:rsid w:val="00194044"/>
    <w:rsid w:val="00194F22"/>
    <w:rsid w:val="00195FEE"/>
    <w:rsid w:val="001A0D40"/>
    <w:rsid w:val="001A1E53"/>
    <w:rsid w:val="001A3FF1"/>
    <w:rsid w:val="001A657B"/>
    <w:rsid w:val="001A6A43"/>
    <w:rsid w:val="001A6E36"/>
    <w:rsid w:val="001A78D5"/>
    <w:rsid w:val="001B03F1"/>
    <w:rsid w:val="001B0FCA"/>
    <w:rsid w:val="001B1640"/>
    <w:rsid w:val="001B2D28"/>
    <w:rsid w:val="001B518E"/>
    <w:rsid w:val="001B6328"/>
    <w:rsid w:val="001B6B8E"/>
    <w:rsid w:val="001B700D"/>
    <w:rsid w:val="001B7A47"/>
    <w:rsid w:val="001C0453"/>
    <w:rsid w:val="001C0BEE"/>
    <w:rsid w:val="001C1AED"/>
    <w:rsid w:val="001C1D2B"/>
    <w:rsid w:val="001C2716"/>
    <w:rsid w:val="001C7660"/>
    <w:rsid w:val="001D1ADD"/>
    <w:rsid w:val="001D1ED2"/>
    <w:rsid w:val="001D2BA9"/>
    <w:rsid w:val="001D3020"/>
    <w:rsid w:val="001D357F"/>
    <w:rsid w:val="001D70A6"/>
    <w:rsid w:val="001E3B49"/>
    <w:rsid w:val="001E43D4"/>
    <w:rsid w:val="001E77D4"/>
    <w:rsid w:val="001F236C"/>
    <w:rsid w:val="001F3633"/>
    <w:rsid w:val="001F3E14"/>
    <w:rsid w:val="001F416E"/>
    <w:rsid w:val="001F428E"/>
    <w:rsid w:val="001F4AC6"/>
    <w:rsid w:val="001F5B0C"/>
    <w:rsid w:val="001F65A6"/>
    <w:rsid w:val="00200829"/>
    <w:rsid w:val="00201706"/>
    <w:rsid w:val="0020228F"/>
    <w:rsid w:val="00202D01"/>
    <w:rsid w:val="00203E08"/>
    <w:rsid w:val="0020488A"/>
    <w:rsid w:val="00207D9D"/>
    <w:rsid w:val="00210403"/>
    <w:rsid w:val="002124BC"/>
    <w:rsid w:val="00213D1F"/>
    <w:rsid w:val="00214367"/>
    <w:rsid w:val="00214FD4"/>
    <w:rsid w:val="00215F6A"/>
    <w:rsid w:val="0021717C"/>
    <w:rsid w:val="002174B6"/>
    <w:rsid w:val="00217FCD"/>
    <w:rsid w:val="00220390"/>
    <w:rsid w:val="00220823"/>
    <w:rsid w:val="00220CAE"/>
    <w:rsid w:val="00220FC7"/>
    <w:rsid w:val="00222302"/>
    <w:rsid w:val="00222814"/>
    <w:rsid w:val="00222DDE"/>
    <w:rsid w:val="002236D4"/>
    <w:rsid w:val="002258D6"/>
    <w:rsid w:val="00225A0C"/>
    <w:rsid w:val="00225DD2"/>
    <w:rsid w:val="00225EEA"/>
    <w:rsid w:val="00226B70"/>
    <w:rsid w:val="002276F9"/>
    <w:rsid w:val="002302EC"/>
    <w:rsid w:val="00230808"/>
    <w:rsid w:val="00230927"/>
    <w:rsid w:val="00230BC8"/>
    <w:rsid w:val="002321BB"/>
    <w:rsid w:val="00232469"/>
    <w:rsid w:val="002328F2"/>
    <w:rsid w:val="00233474"/>
    <w:rsid w:val="00233C90"/>
    <w:rsid w:val="0023453B"/>
    <w:rsid w:val="00234607"/>
    <w:rsid w:val="002357F0"/>
    <w:rsid w:val="002360A9"/>
    <w:rsid w:val="0023780C"/>
    <w:rsid w:val="00237C02"/>
    <w:rsid w:val="00241138"/>
    <w:rsid w:val="0024190A"/>
    <w:rsid w:val="00241AE3"/>
    <w:rsid w:val="00241D84"/>
    <w:rsid w:val="00241E0C"/>
    <w:rsid w:val="00243185"/>
    <w:rsid w:val="00243CB4"/>
    <w:rsid w:val="00243D48"/>
    <w:rsid w:val="0024676D"/>
    <w:rsid w:val="0025029C"/>
    <w:rsid w:val="00250CFC"/>
    <w:rsid w:val="00250EA9"/>
    <w:rsid w:val="00251C8E"/>
    <w:rsid w:val="00252807"/>
    <w:rsid w:val="00252E12"/>
    <w:rsid w:val="002537F0"/>
    <w:rsid w:val="00254D76"/>
    <w:rsid w:val="00255544"/>
    <w:rsid w:val="00256261"/>
    <w:rsid w:val="00256366"/>
    <w:rsid w:val="0025657B"/>
    <w:rsid w:val="00257D50"/>
    <w:rsid w:val="00257FD9"/>
    <w:rsid w:val="002600DE"/>
    <w:rsid w:val="00262C2A"/>
    <w:rsid w:val="002639A8"/>
    <w:rsid w:val="00263B39"/>
    <w:rsid w:val="00263DFB"/>
    <w:rsid w:val="00265EA3"/>
    <w:rsid w:val="00266AD0"/>
    <w:rsid w:val="00266C65"/>
    <w:rsid w:val="00267A60"/>
    <w:rsid w:val="00267FBC"/>
    <w:rsid w:val="00270980"/>
    <w:rsid w:val="00272207"/>
    <w:rsid w:val="00272B30"/>
    <w:rsid w:val="002733C8"/>
    <w:rsid w:val="002734A5"/>
    <w:rsid w:val="002742F1"/>
    <w:rsid w:val="00274CE8"/>
    <w:rsid w:val="00275765"/>
    <w:rsid w:val="00276101"/>
    <w:rsid w:val="002765BF"/>
    <w:rsid w:val="00276C0C"/>
    <w:rsid w:val="00277343"/>
    <w:rsid w:val="0027771F"/>
    <w:rsid w:val="00280B58"/>
    <w:rsid w:val="00281147"/>
    <w:rsid w:val="00281DD0"/>
    <w:rsid w:val="00282A39"/>
    <w:rsid w:val="0028313E"/>
    <w:rsid w:val="002835D2"/>
    <w:rsid w:val="00286EF6"/>
    <w:rsid w:val="00290128"/>
    <w:rsid w:val="00290AB5"/>
    <w:rsid w:val="00290EA1"/>
    <w:rsid w:val="00291F87"/>
    <w:rsid w:val="00292971"/>
    <w:rsid w:val="00292D73"/>
    <w:rsid w:val="002930DB"/>
    <w:rsid w:val="002938E5"/>
    <w:rsid w:val="002952EC"/>
    <w:rsid w:val="002968E8"/>
    <w:rsid w:val="00297840"/>
    <w:rsid w:val="002A05B1"/>
    <w:rsid w:val="002A05BC"/>
    <w:rsid w:val="002A0D74"/>
    <w:rsid w:val="002A1E00"/>
    <w:rsid w:val="002A29ED"/>
    <w:rsid w:val="002A364C"/>
    <w:rsid w:val="002A476C"/>
    <w:rsid w:val="002A4A13"/>
    <w:rsid w:val="002A4D03"/>
    <w:rsid w:val="002A53BB"/>
    <w:rsid w:val="002A58EF"/>
    <w:rsid w:val="002A6639"/>
    <w:rsid w:val="002A6BD8"/>
    <w:rsid w:val="002A7C29"/>
    <w:rsid w:val="002A7CC8"/>
    <w:rsid w:val="002B1526"/>
    <w:rsid w:val="002B1ECE"/>
    <w:rsid w:val="002B22F5"/>
    <w:rsid w:val="002B28AB"/>
    <w:rsid w:val="002B29AB"/>
    <w:rsid w:val="002B2F3D"/>
    <w:rsid w:val="002B347A"/>
    <w:rsid w:val="002B3560"/>
    <w:rsid w:val="002B3DA8"/>
    <w:rsid w:val="002B3FB6"/>
    <w:rsid w:val="002B48AA"/>
    <w:rsid w:val="002B53B3"/>
    <w:rsid w:val="002B5925"/>
    <w:rsid w:val="002B5FBA"/>
    <w:rsid w:val="002B614B"/>
    <w:rsid w:val="002B6DF0"/>
    <w:rsid w:val="002C02DF"/>
    <w:rsid w:val="002C0F65"/>
    <w:rsid w:val="002C1440"/>
    <w:rsid w:val="002C148C"/>
    <w:rsid w:val="002C1F02"/>
    <w:rsid w:val="002C23AE"/>
    <w:rsid w:val="002C2A4D"/>
    <w:rsid w:val="002C2AE7"/>
    <w:rsid w:val="002C3402"/>
    <w:rsid w:val="002C39DD"/>
    <w:rsid w:val="002C4055"/>
    <w:rsid w:val="002C4893"/>
    <w:rsid w:val="002C5199"/>
    <w:rsid w:val="002C5A9C"/>
    <w:rsid w:val="002C6CDA"/>
    <w:rsid w:val="002C6EEC"/>
    <w:rsid w:val="002C723E"/>
    <w:rsid w:val="002D11E0"/>
    <w:rsid w:val="002D225A"/>
    <w:rsid w:val="002D3392"/>
    <w:rsid w:val="002D34E0"/>
    <w:rsid w:val="002D3D7A"/>
    <w:rsid w:val="002D54F5"/>
    <w:rsid w:val="002D63A3"/>
    <w:rsid w:val="002D67E6"/>
    <w:rsid w:val="002D6C6C"/>
    <w:rsid w:val="002D70C7"/>
    <w:rsid w:val="002D77D1"/>
    <w:rsid w:val="002E0398"/>
    <w:rsid w:val="002E08D3"/>
    <w:rsid w:val="002E2CC8"/>
    <w:rsid w:val="002E5806"/>
    <w:rsid w:val="002E5942"/>
    <w:rsid w:val="002E625D"/>
    <w:rsid w:val="002E6686"/>
    <w:rsid w:val="002E68CF"/>
    <w:rsid w:val="002F04D6"/>
    <w:rsid w:val="002F1809"/>
    <w:rsid w:val="002F27A0"/>
    <w:rsid w:val="002F4071"/>
    <w:rsid w:val="002F4178"/>
    <w:rsid w:val="002F5E0C"/>
    <w:rsid w:val="002F6F0F"/>
    <w:rsid w:val="0030042C"/>
    <w:rsid w:val="003010C3"/>
    <w:rsid w:val="0030115F"/>
    <w:rsid w:val="00301EAB"/>
    <w:rsid w:val="00302541"/>
    <w:rsid w:val="00302A80"/>
    <w:rsid w:val="003044B8"/>
    <w:rsid w:val="00306820"/>
    <w:rsid w:val="00306DAC"/>
    <w:rsid w:val="003071F0"/>
    <w:rsid w:val="00307D79"/>
    <w:rsid w:val="003108C8"/>
    <w:rsid w:val="00310EF6"/>
    <w:rsid w:val="0031271A"/>
    <w:rsid w:val="0031337D"/>
    <w:rsid w:val="00313A8A"/>
    <w:rsid w:val="003152FF"/>
    <w:rsid w:val="0031580E"/>
    <w:rsid w:val="00316197"/>
    <w:rsid w:val="0031625E"/>
    <w:rsid w:val="003162FD"/>
    <w:rsid w:val="00320278"/>
    <w:rsid w:val="00320E05"/>
    <w:rsid w:val="0032171F"/>
    <w:rsid w:val="003222C1"/>
    <w:rsid w:val="00322DEA"/>
    <w:rsid w:val="00325658"/>
    <w:rsid w:val="00330BCA"/>
    <w:rsid w:val="00331A43"/>
    <w:rsid w:val="00331E24"/>
    <w:rsid w:val="00332C4C"/>
    <w:rsid w:val="00332C5C"/>
    <w:rsid w:val="0033310F"/>
    <w:rsid w:val="00333F0F"/>
    <w:rsid w:val="0033448B"/>
    <w:rsid w:val="00335722"/>
    <w:rsid w:val="00335BF8"/>
    <w:rsid w:val="00335D2E"/>
    <w:rsid w:val="003366DD"/>
    <w:rsid w:val="0033797A"/>
    <w:rsid w:val="00337BEC"/>
    <w:rsid w:val="00340744"/>
    <w:rsid w:val="00340D6E"/>
    <w:rsid w:val="00341825"/>
    <w:rsid w:val="00341974"/>
    <w:rsid w:val="0034225F"/>
    <w:rsid w:val="00342341"/>
    <w:rsid w:val="00342D8C"/>
    <w:rsid w:val="00343841"/>
    <w:rsid w:val="00344B5D"/>
    <w:rsid w:val="0034577C"/>
    <w:rsid w:val="003463E0"/>
    <w:rsid w:val="0034789B"/>
    <w:rsid w:val="0035224B"/>
    <w:rsid w:val="00352BF5"/>
    <w:rsid w:val="00352C70"/>
    <w:rsid w:val="00352D31"/>
    <w:rsid w:val="00353890"/>
    <w:rsid w:val="00355329"/>
    <w:rsid w:val="00355D54"/>
    <w:rsid w:val="0035699A"/>
    <w:rsid w:val="00360842"/>
    <w:rsid w:val="00360A4F"/>
    <w:rsid w:val="00366162"/>
    <w:rsid w:val="00370927"/>
    <w:rsid w:val="0037150E"/>
    <w:rsid w:val="00371B6A"/>
    <w:rsid w:val="003722B1"/>
    <w:rsid w:val="00373482"/>
    <w:rsid w:val="0037459F"/>
    <w:rsid w:val="003750AD"/>
    <w:rsid w:val="00375583"/>
    <w:rsid w:val="0037583F"/>
    <w:rsid w:val="00375AA0"/>
    <w:rsid w:val="003800EF"/>
    <w:rsid w:val="003800F3"/>
    <w:rsid w:val="0038024A"/>
    <w:rsid w:val="003802D1"/>
    <w:rsid w:val="00381154"/>
    <w:rsid w:val="00381354"/>
    <w:rsid w:val="0038219F"/>
    <w:rsid w:val="0038266D"/>
    <w:rsid w:val="00384A1B"/>
    <w:rsid w:val="003851DC"/>
    <w:rsid w:val="00385391"/>
    <w:rsid w:val="00387565"/>
    <w:rsid w:val="0039076E"/>
    <w:rsid w:val="00392311"/>
    <w:rsid w:val="00393303"/>
    <w:rsid w:val="003952F9"/>
    <w:rsid w:val="00395F70"/>
    <w:rsid w:val="00397E06"/>
    <w:rsid w:val="00397F6B"/>
    <w:rsid w:val="003A0ED3"/>
    <w:rsid w:val="003A17BB"/>
    <w:rsid w:val="003A1C3A"/>
    <w:rsid w:val="003A41D6"/>
    <w:rsid w:val="003A5BAB"/>
    <w:rsid w:val="003A6CD5"/>
    <w:rsid w:val="003A7460"/>
    <w:rsid w:val="003A75A6"/>
    <w:rsid w:val="003B02C9"/>
    <w:rsid w:val="003B253D"/>
    <w:rsid w:val="003B25AA"/>
    <w:rsid w:val="003B27D5"/>
    <w:rsid w:val="003B3111"/>
    <w:rsid w:val="003B3F2C"/>
    <w:rsid w:val="003B6EFC"/>
    <w:rsid w:val="003B7C65"/>
    <w:rsid w:val="003C0201"/>
    <w:rsid w:val="003C0B81"/>
    <w:rsid w:val="003C2149"/>
    <w:rsid w:val="003C254C"/>
    <w:rsid w:val="003C2A7D"/>
    <w:rsid w:val="003C2D24"/>
    <w:rsid w:val="003C36AB"/>
    <w:rsid w:val="003C3CC6"/>
    <w:rsid w:val="003C483E"/>
    <w:rsid w:val="003C4855"/>
    <w:rsid w:val="003C5CE0"/>
    <w:rsid w:val="003C5CF8"/>
    <w:rsid w:val="003C65AF"/>
    <w:rsid w:val="003D0D48"/>
    <w:rsid w:val="003D1583"/>
    <w:rsid w:val="003D18A0"/>
    <w:rsid w:val="003D1D68"/>
    <w:rsid w:val="003D224D"/>
    <w:rsid w:val="003D28DE"/>
    <w:rsid w:val="003D3992"/>
    <w:rsid w:val="003D3CFC"/>
    <w:rsid w:val="003D5368"/>
    <w:rsid w:val="003D5CD4"/>
    <w:rsid w:val="003D658A"/>
    <w:rsid w:val="003E4ACB"/>
    <w:rsid w:val="003E4F19"/>
    <w:rsid w:val="003E5A1D"/>
    <w:rsid w:val="003E6130"/>
    <w:rsid w:val="003E6B3B"/>
    <w:rsid w:val="003E6DA9"/>
    <w:rsid w:val="003E7542"/>
    <w:rsid w:val="003F058B"/>
    <w:rsid w:val="003F0D20"/>
    <w:rsid w:val="003F13C4"/>
    <w:rsid w:val="003F1F24"/>
    <w:rsid w:val="003F395D"/>
    <w:rsid w:val="003F44DC"/>
    <w:rsid w:val="003F4BDD"/>
    <w:rsid w:val="003F6629"/>
    <w:rsid w:val="003F6662"/>
    <w:rsid w:val="003F76CE"/>
    <w:rsid w:val="003F7937"/>
    <w:rsid w:val="004004D6"/>
    <w:rsid w:val="00400C77"/>
    <w:rsid w:val="00400C84"/>
    <w:rsid w:val="0040115E"/>
    <w:rsid w:val="0040253F"/>
    <w:rsid w:val="00403F8A"/>
    <w:rsid w:val="00404BDB"/>
    <w:rsid w:val="0040539B"/>
    <w:rsid w:val="004070D5"/>
    <w:rsid w:val="00407929"/>
    <w:rsid w:val="00410374"/>
    <w:rsid w:val="00410D17"/>
    <w:rsid w:val="00410FBC"/>
    <w:rsid w:val="004120FB"/>
    <w:rsid w:val="00412BD8"/>
    <w:rsid w:val="00412ECF"/>
    <w:rsid w:val="004135FB"/>
    <w:rsid w:val="0041409C"/>
    <w:rsid w:val="00414F68"/>
    <w:rsid w:val="00415300"/>
    <w:rsid w:val="00415415"/>
    <w:rsid w:val="00415624"/>
    <w:rsid w:val="00415708"/>
    <w:rsid w:val="00416002"/>
    <w:rsid w:val="00416B47"/>
    <w:rsid w:val="00417BE8"/>
    <w:rsid w:val="00417C1F"/>
    <w:rsid w:val="00421741"/>
    <w:rsid w:val="00421CF0"/>
    <w:rsid w:val="00423524"/>
    <w:rsid w:val="00424088"/>
    <w:rsid w:val="00426A52"/>
    <w:rsid w:val="00427187"/>
    <w:rsid w:val="00427ECB"/>
    <w:rsid w:val="00432168"/>
    <w:rsid w:val="00433CC1"/>
    <w:rsid w:val="004355C0"/>
    <w:rsid w:val="004360A1"/>
    <w:rsid w:val="00436135"/>
    <w:rsid w:val="0043652C"/>
    <w:rsid w:val="004370FB"/>
    <w:rsid w:val="004404B4"/>
    <w:rsid w:val="00441996"/>
    <w:rsid w:val="00441FA7"/>
    <w:rsid w:val="004421C4"/>
    <w:rsid w:val="00442999"/>
    <w:rsid w:val="00443695"/>
    <w:rsid w:val="0044452A"/>
    <w:rsid w:val="00445D7D"/>
    <w:rsid w:val="004461AB"/>
    <w:rsid w:val="004465C2"/>
    <w:rsid w:val="00447989"/>
    <w:rsid w:val="00447A37"/>
    <w:rsid w:val="00450806"/>
    <w:rsid w:val="0045326A"/>
    <w:rsid w:val="00454876"/>
    <w:rsid w:val="0045498F"/>
    <w:rsid w:val="0045503F"/>
    <w:rsid w:val="004558D4"/>
    <w:rsid w:val="00456290"/>
    <w:rsid w:val="004564EF"/>
    <w:rsid w:val="00457061"/>
    <w:rsid w:val="00460C11"/>
    <w:rsid w:val="00461560"/>
    <w:rsid w:val="00463BD3"/>
    <w:rsid w:val="00463DA2"/>
    <w:rsid w:val="00463E28"/>
    <w:rsid w:val="0046469B"/>
    <w:rsid w:val="0046476B"/>
    <w:rsid w:val="00464B15"/>
    <w:rsid w:val="00465085"/>
    <w:rsid w:val="00471A1B"/>
    <w:rsid w:val="00472893"/>
    <w:rsid w:val="0047431C"/>
    <w:rsid w:val="004746A7"/>
    <w:rsid w:val="004747B4"/>
    <w:rsid w:val="00475623"/>
    <w:rsid w:val="00477416"/>
    <w:rsid w:val="00477A5E"/>
    <w:rsid w:val="00477CE1"/>
    <w:rsid w:val="0048010A"/>
    <w:rsid w:val="00480472"/>
    <w:rsid w:val="0048057A"/>
    <w:rsid w:val="004806FC"/>
    <w:rsid w:val="00481D90"/>
    <w:rsid w:val="004835C9"/>
    <w:rsid w:val="00483DA2"/>
    <w:rsid w:val="00484D75"/>
    <w:rsid w:val="004854CE"/>
    <w:rsid w:val="0048555E"/>
    <w:rsid w:val="0048699C"/>
    <w:rsid w:val="00486CA6"/>
    <w:rsid w:val="00487B32"/>
    <w:rsid w:val="00490E6F"/>
    <w:rsid w:val="00495CC2"/>
    <w:rsid w:val="004966CA"/>
    <w:rsid w:val="0049688B"/>
    <w:rsid w:val="00497BEE"/>
    <w:rsid w:val="004A06FD"/>
    <w:rsid w:val="004A0C2A"/>
    <w:rsid w:val="004A2137"/>
    <w:rsid w:val="004A2701"/>
    <w:rsid w:val="004A2733"/>
    <w:rsid w:val="004A28C9"/>
    <w:rsid w:val="004A2E89"/>
    <w:rsid w:val="004A3117"/>
    <w:rsid w:val="004A3E4F"/>
    <w:rsid w:val="004A547C"/>
    <w:rsid w:val="004A5484"/>
    <w:rsid w:val="004A5D22"/>
    <w:rsid w:val="004A631A"/>
    <w:rsid w:val="004A63F4"/>
    <w:rsid w:val="004A6946"/>
    <w:rsid w:val="004A7709"/>
    <w:rsid w:val="004A7C7E"/>
    <w:rsid w:val="004A7CCF"/>
    <w:rsid w:val="004B0713"/>
    <w:rsid w:val="004B3230"/>
    <w:rsid w:val="004B37F7"/>
    <w:rsid w:val="004B43CE"/>
    <w:rsid w:val="004B4672"/>
    <w:rsid w:val="004B615E"/>
    <w:rsid w:val="004B75A6"/>
    <w:rsid w:val="004B7B08"/>
    <w:rsid w:val="004C274E"/>
    <w:rsid w:val="004C3902"/>
    <w:rsid w:val="004C5439"/>
    <w:rsid w:val="004C5B82"/>
    <w:rsid w:val="004C5E26"/>
    <w:rsid w:val="004C5F5C"/>
    <w:rsid w:val="004C74D0"/>
    <w:rsid w:val="004C7551"/>
    <w:rsid w:val="004D0976"/>
    <w:rsid w:val="004D1D2E"/>
    <w:rsid w:val="004D2CA1"/>
    <w:rsid w:val="004D3806"/>
    <w:rsid w:val="004D418E"/>
    <w:rsid w:val="004D4275"/>
    <w:rsid w:val="004D486F"/>
    <w:rsid w:val="004D4A84"/>
    <w:rsid w:val="004D4F73"/>
    <w:rsid w:val="004D6AFB"/>
    <w:rsid w:val="004E06D1"/>
    <w:rsid w:val="004E3E33"/>
    <w:rsid w:val="004E54A5"/>
    <w:rsid w:val="004E5AF5"/>
    <w:rsid w:val="004E723C"/>
    <w:rsid w:val="004E7462"/>
    <w:rsid w:val="004F088E"/>
    <w:rsid w:val="004F0F19"/>
    <w:rsid w:val="004F14D8"/>
    <w:rsid w:val="004F1808"/>
    <w:rsid w:val="004F2B0E"/>
    <w:rsid w:val="004F41E6"/>
    <w:rsid w:val="004F4DC8"/>
    <w:rsid w:val="004F584B"/>
    <w:rsid w:val="004F68A8"/>
    <w:rsid w:val="004F6CA1"/>
    <w:rsid w:val="004F6D63"/>
    <w:rsid w:val="004F6E5F"/>
    <w:rsid w:val="004F7A1C"/>
    <w:rsid w:val="004F7D2B"/>
    <w:rsid w:val="004F7FF1"/>
    <w:rsid w:val="00506979"/>
    <w:rsid w:val="005069F9"/>
    <w:rsid w:val="00510931"/>
    <w:rsid w:val="005124BA"/>
    <w:rsid w:val="0051498A"/>
    <w:rsid w:val="00514CBF"/>
    <w:rsid w:val="00515747"/>
    <w:rsid w:val="00516368"/>
    <w:rsid w:val="005164FA"/>
    <w:rsid w:val="00517EAA"/>
    <w:rsid w:val="0052046C"/>
    <w:rsid w:val="00520FAE"/>
    <w:rsid w:val="005212DA"/>
    <w:rsid w:val="005213DC"/>
    <w:rsid w:val="00522C90"/>
    <w:rsid w:val="005231B2"/>
    <w:rsid w:val="005239C5"/>
    <w:rsid w:val="00525F52"/>
    <w:rsid w:val="00525F53"/>
    <w:rsid w:val="00527B2A"/>
    <w:rsid w:val="005307DA"/>
    <w:rsid w:val="00532005"/>
    <w:rsid w:val="005324F7"/>
    <w:rsid w:val="00533EB2"/>
    <w:rsid w:val="005356E4"/>
    <w:rsid w:val="005371A1"/>
    <w:rsid w:val="00540473"/>
    <w:rsid w:val="005406E6"/>
    <w:rsid w:val="0054089D"/>
    <w:rsid w:val="00540E20"/>
    <w:rsid w:val="00541036"/>
    <w:rsid w:val="0054217B"/>
    <w:rsid w:val="0054277D"/>
    <w:rsid w:val="00542949"/>
    <w:rsid w:val="00542C2C"/>
    <w:rsid w:val="00543845"/>
    <w:rsid w:val="005455DE"/>
    <w:rsid w:val="00545BFF"/>
    <w:rsid w:val="00547D92"/>
    <w:rsid w:val="005509CB"/>
    <w:rsid w:val="00550A77"/>
    <w:rsid w:val="005519CF"/>
    <w:rsid w:val="00551BEB"/>
    <w:rsid w:val="0055401B"/>
    <w:rsid w:val="005617E0"/>
    <w:rsid w:val="00562525"/>
    <w:rsid w:val="005630D2"/>
    <w:rsid w:val="00563B0C"/>
    <w:rsid w:val="00564407"/>
    <w:rsid w:val="005645BD"/>
    <w:rsid w:val="005659EE"/>
    <w:rsid w:val="005670EC"/>
    <w:rsid w:val="00567F1B"/>
    <w:rsid w:val="00571206"/>
    <w:rsid w:val="00573382"/>
    <w:rsid w:val="00574479"/>
    <w:rsid w:val="00575166"/>
    <w:rsid w:val="00576CE3"/>
    <w:rsid w:val="00580AAE"/>
    <w:rsid w:val="0058208A"/>
    <w:rsid w:val="00582C1A"/>
    <w:rsid w:val="00582FBF"/>
    <w:rsid w:val="00583436"/>
    <w:rsid w:val="00583976"/>
    <w:rsid w:val="00583CF5"/>
    <w:rsid w:val="00584EAE"/>
    <w:rsid w:val="005851FF"/>
    <w:rsid w:val="00585C9C"/>
    <w:rsid w:val="00586D30"/>
    <w:rsid w:val="00587EBE"/>
    <w:rsid w:val="00591381"/>
    <w:rsid w:val="00591ADC"/>
    <w:rsid w:val="00591FCF"/>
    <w:rsid w:val="005944CC"/>
    <w:rsid w:val="005960FD"/>
    <w:rsid w:val="005970CF"/>
    <w:rsid w:val="00597560"/>
    <w:rsid w:val="005976C7"/>
    <w:rsid w:val="0059780A"/>
    <w:rsid w:val="005A0247"/>
    <w:rsid w:val="005A0CBB"/>
    <w:rsid w:val="005A25C2"/>
    <w:rsid w:val="005A332E"/>
    <w:rsid w:val="005A3522"/>
    <w:rsid w:val="005A4393"/>
    <w:rsid w:val="005A56F6"/>
    <w:rsid w:val="005A5750"/>
    <w:rsid w:val="005A5D5A"/>
    <w:rsid w:val="005A72B5"/>
    <w:rsid w:val="005B008C"/>
    <w:rsid w:val="005B1DD3"/>
    <w:rsid w:val="005B4A5A"/>
    <w:rsid w:val="005B53DA"/>
    <w:rsid w:val="005B6BBB"/>
    <w:rsid w:val="005B770C"/>
    <w:rsid w:val="005B7EEC"/>
    <w:rsid w:val="005C025A"/>
    <w:rsid w:val="005C1ECC"/>
    <w:rsid w:val="005C1FE4"/>
    <w:rsid w:val="005C205F"/>
    <w:rsid w:val="005C2883"/>
    <w:rsid w:val="005C2A6F"/>
    <w:rsid w:val="005C2CF4"/>
    <w:rsid w:val="005C2EE5"/>
    <w:rsid w:val="005C4A27"/>
    <w:rsid w:val="005C4E5C"/>
    <w:rsid w:val="005C5317"/>
    <w:rsid w:val="005C6E6B"/>
    <w:rsid w:val="005C7D04"/>
    <w:rsid w:val="005D0612"/>
    <w:rsid w:val="005D15A7"/>
    <w:rsid w:val="005D2652"/>
    <w:rsid w:val="005D2942"/>
    <w:rsid w:val="005D37EF"/>
    <w:rsid w:val="005D536B"/>
    <w:rsid w:val="005D5572"/>
    <w:rsid w:val="005D6A5D"/>
    <w:rsid w:val="005D6F8F"/>
    <w:rsid w:val="005D7DE7"/>
    <w:rsid w:val="005D7EC7"/>
    <w:rsid w:val="005E0D1D"/>
    <w:rsid w:val="005E23E8"/>
    <w:rsid w:val="005E2DB0"/>
    <w:rsid w:val="005E34CE"/>
    <w:rsid w:val="005E3C3F"/>
    <w:rsid w:val="005E4B2E"/>
    <w:rsid w:val="005F0752"/>
    <w:rsid w:val="005F0A78"/>
    <w:rsid w:val="005F1CD2"/>
    <w:rsid w:val="005F2CAC"/>
    <w:rsid w:val="005F36D6"/>
    <w:rsid w:val="005F3B83"/>
    <w:rsid w:val="005F538F"/>
    <w:rsid w:val="005F5CCB"/>
    <w:rsid w:val="005F7031"/>
    <w:rsid w:val="00600B6E"/>
    <w:rsid w:val="006012BF"/>
    <w:rsid w:val="00601DB0"/>
    <w:rsid w:val="00605488"/>
    <w:rsid w:val="006056AA"/>
    <w:rsid w:val="006059A1"/>
    <w:rsid w:val="00606208"/>
    <w:rsid w:val="00606A96"/>
    <w:rsid w:val="00607DEB"/>
    <w:rsid w:val="00610AA3"/>
    <w:rsid w:val="006110A2"/>
    <w:rsid w:val="0061269C"/>
    <w:rsid w:val="00613FAF"/>
    <w:rsid w:val="006141C1"/>
    <w:rsid w:val="00614C2C"/>
    <w:rsid w:val="00614E4A"/>
    <w:rsid w:val="006154D8"/>
    <w:rsid w:val="00621911"/>
    <w:rsid w:val="006219B9"/>
    <w:rsid w:val="00621EE0"/>
    <w:rsid w:val="0062218C"/>
    <w:rsid w:val="0062376B"/>
    <w:rsid w:val="00624171"/>
    <w:rsid w:val="00624B38"/>
    <w:rsid w:val="00625635"/>
    <w:rsid w:val="00625BF7"/>
    <w:rsid w:val="00625D35"/>
    <w:rsid w:val="00626D74"/>
    <w:rsid w:val="00626F91"/>
    <w:rsid w:val="00633086"/>
    <w:rsid w:val="006347E3"/>
    <w:rsid w:val="00636F7C"/>
    <w:rsid w:val="00637247"/>
    <w:rsid w:val="00637577"/>
    <w:rsid w:val="0064118D"/>
    <w:rsid w:val="00642EC3"/>
    <w:rsid w:val="00643736"/>
    <w:rsid w:val="006444FF"/>
    <w:rsid w:val="0064508C"/>
    <w:rsid w:val="00645C3F"/>
    <w:rsid w:val="00645DF1"/>
    <w:rsid w:val="00647061"/>
    <w:rsid w:val="006471ED"/>
    <w:rsid w:val="00647C24"/>
    <w:rsid w:val="00650099"/>
    <w:rsid w:val="00650775"/>
    <w:rsid w:val="006509ED"/>
    <w:rsid w:val="006527E5"/>
    <w:rsid w:val="0065561E"/>
    <w:rsid w:val="0066061E"/>
    <w:rsid w:val="006609EB"/>
    <w:rsid w:val="00661296"/>
    <w:rsid w:val="006648E9"/>
    <w:rsid w:val="00664C84"/>
    <w:rsid w:val="006655D5"/>
    <w:rsid w:val="00665DB1"/>
    <w:rsid w:val="006666FB"/>
    <w:rsid w:val="0066750D"/>
    <w:rsid w:val="00670F50"/>
    <w:rsid w:val="00671F1A"/>
    <w:rsid w:val="00672323"/>
    <w:rsid w:val="006726B6"/>
    <w:rsid w:val="00674CCF"/>
    <w:rsid w:val="00674EE3"/>
    <w:rsid w:val="00675600"/>
    <w:rsid w:val="00676EA8"/>
    <w:rsid w:val="006770FB"/>
    <w:rsid w:val="006772F1"/>
    <w:rsid w:val="0067799A"/>
    <w:rsid w:val="0068149B"/>
    <w:rsid w:val="00683068"/>
    <w:rsid w:val="006830AF"/>
    <w:rsid w:val="0068440E"/>
    <w:rsid w:val="00685090"/>
    <w:rsid w:val="006861B2"/>
    <w:rsid w:val="0068622F"/>
    <w:rsid w:val="00686F9C"/>
    <w:rsid w:val="006878C6"/>
    <w:rsid w:val="0069076A"/>
    <w:rsid w:val="006920E6"/>
    <w:rsid w:val="0069397E"/>
    <w:rsid w:val="00694E4D"/>
    <w:rsid w:val="00694FD9"/>
    <w:rsid w:val="006963C9"/>
    <w:rsid w:val="006964D7"/>
    <w:rsid w:val="00696CC1"/>
    <w:rsid w:val="00697A3A"/>
    <w:rsid w:val="006A0970"/>
    <w:rsid w:val="006A1C9E"/>
    <w:rsid w:val="006A1D5A"/>
    <w:rsid w:val="006A41ED"/>
    <w:rsid w:val="006A4B8C"/>
    <w:rsid w:val="006A4E58"/>
    <w:rsid w:val="006A4FAF"/>
    <w:rsid w:val="006A63E3"/>
    <w:rsid w:val="006A72FE"/>
    <w:rsid w:val="006B1748"/>
    <w:rsid w:val="006B2517"/>
    <w:rsid w:val="006B2B5C"/>
    <w:rsid w:val="006B5FA8"/>
    <w:rsid w:val="006B7944"/>
    <w:rsid w:val="006C02A2"/>
    <w:rsid w:val="006C29B6"/>
    <w:rsid w:val="006C2B68"/>
    <w:rsid w:val="006C320D"/>
    <w:rsid w:val="006C3A2D"/>
    <w:rsid w:val="006C3EFE"/>
    <w:rsid w:val="006C40B9"/>
    <w:rsid w:val="006C4F59"/>
    <w:rsid w:val="006C5281"/>
    <w:rsid w:val="006C546B"/>
    <w:rsid w:val="006C6216"/>
    <w:rsid w:val="006C6699"/>
    <w:rsid w:val="006C69B3"/>
    <w:rsid w:val="006D049A"/>
    <w:rsid w:val="006D4482"/>
    <w:rsid w:val="006D699F"/>
    <w:rsid w:val="006D7216"/>
    <w:rsid w:val="006E0339"/>
    <w:rsid w:val="006E0732"/>
    <w:rsid w:val="006E101C"/>
    <w:rsid w:val="006E105A"/>
    <w:rsid w:val="006E545D"/>
    <w:rsid w:val="006E5825"/>
    <w:rsid w:val="006E61B9"/>
    <w:rsid w:val="006E631B"/>
    <w:rsid w:val="006E7124"/>
    <w:rsid w:val="006F29A5"/>
    <w:rsid w:val="006F2A46"/>
    <w:rsid w:val="006F2C52"/>
    <w:rsid w:val="006F3C46"/>
    <w:rsid w:val="006F4550"/>
    <w:rsid w:val="006F45E3"/>
    <w:rsid w:val="006F5BEC"/>
    <w:rsid w:val="006F5C01"/>
    <w:rsid w:val="006F7603"/>
    <w:rsid w:val="006F7ADC"/>
    <w:rsid w:val="00700469"/>
    <w:rsid w:val="00700A33"/>
    <w:rsid w:val="00700C66"/>
    <w:rsid w:val="00700F7F"/>
    <w:rsid w:val="00701428"/>
    <w:rsid w:val="007015A9"/>
    <w:rsid w:val="007016A9"/>
    <w:rsid w:val="0070299B"/>
    <w:rsid w:val="00703199"/>
    <w:rsid w:val="007047DF"/>
    <w:rsid w:val="00706062"/>
    <w:rsid w:val="00706700"/>
    <w:rsid w:val="00706844"/>
    <w:rsid w:val="007074EC"/>
    <w:rsid w:val="00710224"/>
    <w:rsid w:val="0071054E"/>
    <w:rsid w:val="00710B44"/>
    <w:rsid w:val="00712594"/>
    <w:rsid w:val="0071309A"/>
    <w:rsid w:val="0071354B"/>
    <w:rsid w:val="00713FD1"/>
    <w:rsid w:val="007152B0"/>
    <w:rsid w:val="00715F4C"/>
    <w:rsid w:val="00716018"/>
    <w:rsid w:val="0071615B"/>
    <w:rsid w:val="00717160"/>
    <w:rsid w:val="007172FE"/>
    <w:rsid w:val="00722737"/>
    <w:rsid w:val="00725B54"/>
    <w:rsid w:val="00726714"/>
    <w:rsid w:val="007272CE"/>
    <w:rsid w:val="007300D7"/>
    <w:rsid w:val="0073238E"/>
    <w:rsid w:val="00734BC0"/>
    <w:rsid w:val="00734DB3"/>
    <w:rsid w:val="00737C59"/>
    <w:rsid w:val="0074038F"/>
    <w:rsid w:val="0074097E"/>
    <w:rsid w:val="00745AB0"/>
    <w:rsid w:val="00746459"/>
    <w:rsid w:val="00747153"/>
    <w:rsid w:val="00747990"/>
    <w:rsid w:val="007479A0"/>
    <w:rsid w:val="0075006B"/>
    <w:rsid w:val="00750785"/>
    <w:rsid w:val="007510C9"/>
    <w:rsid w:val="00751AB2"/>
    <w:rsid w:val="00751FFB"/>
    <w:rsid w:val="007540C1"/>
    <w:rsid w:val="00755EB1"/>
    <w:rsid w:val="00756721"/>
    <w:rsid w:val="007576BD"/>
    <w:rsid w:val="00757A6E"/>
    <w:rsid w:val="00761B07"/>
    <w:rsid w:val="00762E85"/>
    <w:rsid w:val="00762F2A"/>
    <w:rsid w:val="00763B40"/>
    <w:rsid w:val="00763F9A"/>
    <w:rsid w:val="0076492F"/>
    <w:rsid w:val="00766C3F"/>
    <w:rsid w:val="00766CD2"/>
    <w:rsid w:val="007709CD"/>
    <w:rsid w:val="007714B6"/>
    <w:rsid w:val="0077299D"/>
    <w:rsid w:val="007731B1"/>
    <w:rsid w:val="007770F1"/>
    <w:rsid w:val="0078040A"/>
    <w:rsid w:val="00780844"/>
    <w:rsid w:val="007812B7"/>
    <w:rsid w:val="00781B17"/>
    <w:rsid w:val="007857B4"/>
    <w:rsid w:val="007874DD"/>
    <w:rsid w:val="00791344"/>
    <w:rsid w:val="0079136E"/>
    <w:rsid w:val="00792728"/>
    <w:rsid w:val="00792DE9"/>
    <w:rsid w:val="0079450E"/>
    <w:rsid w:val="00794732"/>
    <w:rsid w:val="00794A9C"/>
    <w:rsid w:val="00797712"/>
    <w:rsid w:val="007977EC"/>
    <w:rsid w:val="00797EE4"/>
    <w:rsid w:val="007A17A5"/>
    <w:rsid w:val="007A4695"/>
    <w:rsid w:val="007A70CE"/>
    <w:rsid w:val="007A7C1C"/>
    <w:rsid w:val="007B1617"/>
    <w:rsid w:val="007B3C1F"/>
    <w:rsid w:val="007B523D"/>
    <w:rsid w:val="007B6137"/>
    <w:rsid w:val="007B6D3C"/>
    <w:rsid w:val="007B6F2C"/>
    <w:rsid w:val="007B795C"/>
    <w:rsid w:val="007C0120"/>
    <w:rsid w:val="007C1693"/>
    <w:rsid w:val="007C2176"/>
    <w:rsid w:val="007C2276"/>
    <w:rsid w:val="007C28DD"/>
    <w:rsid w:val="007C3381"/>
    <w:rsid w:val="007C4DA8"/>
    <w:rsid w:val="007C5835"/>
    <w:rsid w:val="007C6459"/>
    <w:rsid w:val="007C690C"/>
    <w:rsid w:val="007D1A5C"/>
    <w:rsid w:val="007D1CE5"/>
    <w:rsid w:val="007D21DC"/>
    <w:rsid w:val="007D3C54"/>
    <w:rsid w:val="007D41A0"/>
    <w:rsid w:val="007D4444"/>
    <w:rsid w:val="007D454D"/>
    <w:rsid w:val="007D490F"/>
    <w:rsid w:val="007D4F72"/>
    <w:rsid w:val="007D66A9"/>
    <w:rsid w:val="007D72C3"/>
    <w:rsid w:val="007D75C0"/>
    <w:rsid w:val="007D7F42"/>
    <w:rsid w:val="007E288E"/>
    <w:rsid w:val="007E3061"/>
    <w:rsid w:val="007E4C36"/>
    <w:rsid w:val="007E5ACF"/>
    <w:rsid w:val="007E5E0F"/>
    <w:rsid w:val="007E6EB3"/>
    <w:rsid w:val="007E7089"/>
    <w:rsid w:val="007E77E1"/>
    <w:rsid w:val="007E7E0D"/>
    <w:rsid w:val="007F1DA3"/>
    <w:rsid w:val="007F264C"/>
    <w:rsid w:val="007F397D"/>
    <w:rsid w:val="007F4891"/>
    <w:rsid w:val="007F4B4B"/>
    <w:rsid w:val="007F4CAF"/>
    <w:rsid w:val="007F5E67"/>
    <w:rsid w:val="007F5F70"/>
    <w:rsid w:val="008016CE"/>
    <w:rsid w:val="008028B4"/>
    <w:rsid w:val="00803139"/>
    <w:rsid w:val="008036BF"/>
    <w:rsid w:val="008065AA"/>
    <w:rsid w:val="0080682B"/>
    <w:rsid w:val="00806F78"/>
    <w:rsid w:val="00810CA5"/>
    <w:rsid w:val="00812AB5"/>
    <w:rsid w:val="008136B7"/>
    <w:rsid w:val="00814446"/>
    <w:rsid w:val="00816564"/>
    <w:rsid w:val="00816758"/>
    <w:rsid w:val="00816958"/>
    <w:rsid w:val="00816D4B"/>
    <w:rsid w:val="00817C77"/>
    <w:rsid w:val="0082083F"/>
    <w:rsid w:val="0082114C"/>
    <w:rsid w:val="00821EC8"/>
    <w:rsid w:val="008226AD"/>
    <w:rsid w:val="0082380E"/>
    <w:rsid w:val="008253C5"/>
    <w:rsid w:val="00826511"/>
    <w:rsid w:val="00826F6F"/>
    <w:rsid w:val="00827504"/>
    <w:rsid w:val="0083012C"/>
    <w:rsid w:val="008302C4"/>
    <w:rsid w:val="008303A9"/>
    <w:rsid w:val="00830543"/>
    <w:rsid w:val="00830550"/>
    <w:rsid w:val="008313B8"/>
    <w:rsid w:val="00831474"/>
    <w:rsid w:val="00832AC5"/>
    <w:rsid w:val="00833590"/>
    <w:rsid w:val="00834ACC"/>
    <w:rsid w:val="00835BA6"/>
    <w:rsid w:val="0083743B"/>
    <w:rsid w:val="0083797D"/>
    <w:rsid w:val="008404A7"/>
    <w:rsid w:val="00841759"/>
    <w:rsid w:val="00841BA8"/>
    <w:rsid w:val="0084655E"/>
    <w:rsid w:val="0085035B"/>
    <w:rsid w:val="00850615"/>
    <w:rsid w:val="00852574"/>
    <w:rsid w:val="00855E59"/>
    <w:rsid w:val="00855EE0"/>
    <w:rsid w:val="008573FC"/>
    <w:rsid w:val="00857AFA"/>
    <w:rsid w:val="00860155"/>
    <w:rsid w:val="00861E7E"/>
    <w:rsid w:val="00862475"/>
    <w:rsid w:val="00862903"/>
    <w:rsid w:val="00862E01"/>
    <w:rsid w:val="00863829"/>
    <w:rsid w:val="00864D2E"/>
    <w:rsid w:val="00865251"/>
    <w:rsid w:val="00865CB5"/>
    <w:rsid w:val="008664D2"/>
    <w:rsid w:val="008723E5"/>
    <w:rsid w:val="00872B86"/>
    <w:rsid w:val="00874156"/>
    <w:rsid w:val="00874253"/>
    <w:rsid w:val="00874424"/>
    <w:rsid w:val="008750CB"/>
    <w:rsid w:val="0087524D"/>
    <w:rsid w:val="00875D65"/>
    <w:rsid w:val="00876177"/>
    <w:rsid w:val="00876930"/>
    <w:rsid w:val="00877D98"/>
    <w:rsid w:val="0088039C"/>
    <w:rsid w:val="0088048C"/>
    <w:rsid w:val="00880ABE"/>
    <w:rsid w:val="008811D0"/>
    <w:rsid w:val="008813CC"/>
    <w:rsid w:val="00881E45"/>
    <w:rsid w:val="0088257A"/>
    <w:rsid w:val="00883FC1"/>
    <w:rsid w:val="0088409C"/>
    <w:rsid w:val="00884FF4"/>
    <w:rsid w:val="00885D5F"/>
    <w:rsid w:val="00886120"/>
    <w:rsid w:val="008873E2"/>
    <w:rsid w:val="00887DA7"/>
    <w:rsid w:val="0089046B"/>
    <w:rsid w:val="008909CA"/>
    <w:rsid w:val="00890BA0"/>
    <w:rsid w:val="00891475"/>
    <w:rsid w:val="0089189C"/>
    <w:rsid w:val="00892457"/>
    <w:rsid w:val="00893434"/>
    <w:rsid w:val="0089382E"/>
    <w:rsid w:val="008942F2"/>
    <w:rsid w:val="008955E1"/>
    <w:rsid w:val="00896E6C"/>
    <w:rsid w:val="008A1172"/>
    <w:rsid w:val="008A20DD"/>
    <w:rsid w:val="008A2BD7"/>
    <w:rsid w:val="008A3D70"/>
    <w:rsid w:val="008A6BD8"/>
    <w:rsid w:val="008A7CC6"/>
    <w:rsid w:val="008B04BA"/>
    <w:rsid w:val="008B04F0"/>
    <w:rsid w:val="008B1696"/>
    <w:rsid w:val="008B1D7E"/>
    <w:rsid w:val="008B2791"/>
    <w:rsid w:val="008B37FD"/>
    <w:rsid w:val="008B4135"/>
    <w:rsid w:val="008B494E"/>
    <w:rsid w:val="008B5143"/>
    <w:rsid w:val="008B556F"/>
    <w:rsid w:val="008B58F4"/>
    <w:rsid w:val="008B615D"/>
    <w:rsid w:val="008C0469"/>
    <w:rsid w:val="008C0541"/>
    <w:rsid w:val="008C0658"/>
    <w:rsid w:val="008C10B3"/>
    <w:rsid w:val="008C1B68"/>
    <w:rsid w:val="008C3BA8"/>
    <w:rsid w:val="008C5AFC"/>
    <w:rsid w:val="008C6F59"/>
    <w:rsid w:val="008D1686"/>
    <w:rsid w:val="008D1F0D"/>
    <w:rsid w:val="008D3257"/>
    <w:rsid w:val="008D5A22"/>
    <w:rsid w:val="008D5B4A"/>
    <w:rsid w:val="008D68BC"/>
    <w:rsid w:val="008D6E5A"/>
    <w:rsid w:val="008D755F"/>
    <w:rsid w:val="008D75DD"/>
    <w:rsid w:val="008D7BBD"/>
    <w:rsid w:val="008D7CB1"/>
    <w:rsid w:val="008E2FE5"/>
    <w:rsid w:val="008E3D74"/>
    <w:rsid w:val="008E40D5"/>
    <w:rsid w:val="008E51BD"/>
    <w:rsid w:val="008E5C69"/>
    <w:rsid w:val="008E5FCF"/>
    <w:rsid w:val="008E6C27"/>
    <w:rsid w:val="008E6D15"/>
    <w:rsid w:val="008E717F"/>
    <w:rsid w:val="008E7F98"/>
    <w:rsid w:val="008F07CB"/>
    <w:rsid w:val="008F1257"/>
    <w:rsid w:val="008F1C60"/>
    <w:rsid w:val="008F2BC0"/>
    <w:rsid w:val="008F31A3"/>
    <w:rsid w:val="008F3AC0"/>
    <w:rsid w:val="008F6816"/>
    <w:rsid w:val="008F7F44"/>
    <w:rsid w:val="00901D30"/>
    <w:rsid w:val="009020D6"/>
    <w:rsid w:val="00902529"/>
    <w:rsid w:val="009030D3"/>
    <w:rsid w:val="009050ED"/>
    <w:rsid w:val="00907700"/>
    <w:rsid w:val="00907946"/>
    <w:rsid w:val="00910267"/>
    <w:rsid w:val="00910B23"/>
    <w:rsid w:val="0091155C"/>
    <w:rsid w:val="00911BB2"/>
    <w:rsid w:val="00912B16"/>
    <w:rsid w:val="009130DE"/>
    <w:rsid w:val="00914BBF"/>
    <w:rsid w:val="00914E26"/>
    <w:rsid w:val="00915722"/>
    <w:rsid w:val="009163DB"/>
    <w:rsid w:val="00916436"/>
    <w:rsid w:val="009202C8"/>
    <w:rsid w:val="00922425"/>
    <w:rsid w:val="00922DFB"/>
    <w:rsid w:val="00923637"/>
    <w:rsid w:val="00924127"/>
    <w:rsid w:val="009256AD"/>
    <w:rsid w:val="00925CFC"/>
    <w:rsid w:val="009269C9"/>
    <w:rsid w:val="00927A5D"/>
    <w:rsid w:val="00927E4A"/>
    <w:rsid w:val="0093220B"/>
    <w:rsid w:val="00932815"/>
    <w:rsid w:val="00933CB1"/>
    <w:rsid w:val="00933F55"/>
    <w:rsid w:val="009342AF"/>
    <w:rsid w:val="00934546"/>
    <w:rsid w:val="0093700F"/>
    <w:rsid w:val="00937076"/>
    <w:rsid w:val="00940D7D"/>
    <w:rsid w:val="00944DAC"/>
    <w:rsid w:val="00946297"/>
    <w:rsid w:val="009473FF"/>
    <w:rsid w:val="009507B7"/>
    <w:rsid w:val="00950D0A"/>
    <w:rsid w:val="00950F3F"/>
    <w:rsid w:val="00951293"/>
    <w:rsid w:val="009539CA"/>
    <w:rsid w:val="00953B20"/>
    <w:rsid w:val="00955843"/>
    <w:rsid w:val="009560F6"/>
    <w:rsid w:val="0095715A"/>
    <w:rsid w:val="00960F1D"/>
    <w:rsid w:val="00961B06"/>
    <w:rsid w:val="009649AE"/>
    <w:rsid w:val="00964BC7"/>
    <w:rsid w:val="00970494"/>
    <w:rsid w:val="009719A0"/>
    <w:rsid w:val="009724EE"/>
    <w:rsid w:val="00973549"/>
    <w:rsid w:val="009766F2"/>
    <w:rsid w:val="0097760E"/>
    <w:rsid w:val="0098009F"/>
    <w:rsid w:val="009831A9"/>
    <w:rsid w:val="009831B8"/>
    <w:rsid w:val="00983219"/>
    <w:rsid w:val="00984C80"/>
    <w:rsid w:val="00985371"/>
    <w:rsid w:val="009858BD"/>
    <w:rsid w:val="00990377"/>
    <w:rsid w:val="00990BC4"/>
    <w:rsid w:val="00991159"/>
    <w:rsid w:val="00994F51"/>
    <w:rsid w:val="00995256"/>
    <w:rsid w:val="00996D8B"/>
    <w:rsid w:val="009978F7"/>
    <w:rsid w:val="00997D6E"/>
    <w:rsid w:val="009A058F"/>
    <w:rsid w:val="009A0A9C"/>
    <w:rsid w:val="009A1D6B"/>
    <w:rsid w:val="009A262C"/>
    <w:rsid w:val="009A31E1"/>
    <w:rsid w:val="009A48F5"/>
    <w:rsid w:val="009A648A"/>
    <w:rsid w:val="009A66DA"/>
    <w:rsid w:val="009A6D0E"/>
    <w:rsid w:val="009A7B5B"/>
    <w:rsid w:val="009B0CFF"/>
    <w:rsid w:val="009B142C"/>
    <w:rsid w:val="009B14F2"/>
    <w:rsid w:val="009B1852"/>
    <w:rsid w:val="009B3A52"/>
    <w:rsid w:val="009B3C08"/>
    <w:rsid w:val="009B3D0B"/>
    <w:rsid w:val="009B5050"/>
    <w:rsid w:val="009B60D2"/>
    <w:rsid w:val="009B7EC7"/>
    <w:rsid w:val="009C1157"/>
    <w:rsid w:val="009C3429"/>
    <w:rsid w:val="009C4E1D"/>
    <w:rsid w:val="009C53CF"/>
    <w:rsid w:val="009C6D0D"/>
    <w:rsid w:val="009D02FD"/>
    <w:rsid w:val="009D1D8C"/>
    <w:rsid w:val="009E02F1"/>
    <w:rsid w:val="009E11F6"/>
    <w:rsid w:val="009E1A20"/>
    <w:rsid w:val="009E29CD"/>
    <w:rsid w:val="009E2F01"/>
    <w:rsid w:val="009E3A3A"/>
    <w:rsid w:val="009E3C78"/>
    <w:rsid w:val="009E436D"/>
    <w:rsid w:val="009E4629"/>
    <w:rsid w:val="009E6A3F"/>
    <w:rsid w:val="009E7ACC"/>
    <w:rsid w:val="009E7B42"/>
    <w:rsid w:val="009F0237"/>
    <w:rsid w:val="009F2EC4"/>
    <w:rsid w:val="009F4501"/>
    <w:rsid w:val="009F591F"/>
    <w:rsid w:val="009F7424"/>
    <w:rsid w:val="009F75AD"/>
    <w:rsid w:val="009F769C"/>
    <w:rsid w:val="009F76A6"/>
    <w:rsid w:val="009F7D11"/>
    <w:rsid w:val="009F7DC7"/>
    <w:rsid w:val="00A01473"/>
    <w:rsid w:val="00A0288E"/>
    <w:rsid w:val="00A033AA"/>
    <w:rsid w:val="00A04187"/>
    <w:rsid w:val="00A04B3E"/>
    <w:rsid w:val="00A05F16"/>
    <w:rsid w:val="00A069E2"/>
    <w:rsid w:val="00A07A14"/>
    <w:rsid w:val="00A11A85"/>
    <w:rsid w:val="00A13001"/>
    <w:rsid w:val="00A13778"/>
    <w:rsid w:val="00A13850"/>
    <w:rsid w:val="00A13F29"/>
    <w:rsid w:val="00A14832"/>
    <w:rsid w:val="00A14CDE"/>
    <w:rsid w:val="00A15BC9"/>
    <w:rsid w:val="00A16116"/>
    <w:rsid w:val="00A1670E"/>
    <w:rsid w:val="00A16EEE"/>
    <w:rsid w:val="00A20341"/>
    <w:rsid w:val="00A2070F"/>
    <w:rsid w:val="00A21633"/>
    <w:rsid w:val="00A24597"/>
    <w:rsid w:val="00A24723"/>
    <w:rsid w:val="00A256F4"/>
    <w:rsid w:val="00A25BE4"/>
    <w:rsid w:val="00A260BB"/>
    <w:rsid w:val="00A336EC"/>
    <w:rsid w:val="00A357ED"/>
    <w:rsid w:val="00A35C5B"/>
    <w:rsid w:val="00A37145"/>
    <w:rsid w:val="00A372EB"/>
    <w:rsid w:val="00A42F12"/>
    <w:rsid w:val="00A43D2B"/>
    <w:rsid w:val="00A44144"/>
    <w:rsid w:val="00A44483"/>
    <w:rsid w:val="00A454EB"/>
    <w:rsid w:val="00A467B1"/>
    <w:rsid w:val="00A47344"/>
    <w:rsid w:val="00A47AC1"/>
    <w:rsid w:val="00A50553"/>
    <w:rsid w:val="00A52B01"/>
    <w:rsid w:val="00A5331F"/>
    <w:rsid w:val="00A53F15"/>
    <w:rsid w:val="00A540FB"/>
    <w:rsid w:val="00A54422"/>
    <w:rsid w:val="00A6221B"/>
    <w:rsid w:val="00A63EE7"/>
    <w:rsid w:val="00A64DDD"/>
    <w:rsid w:val="00A64FD1"/>
    <w:rsid w:val="00A65C91"/>
    <w:rsid w:val="00A66900"/>
    <w:rsid w:val="00A66E03"/>
    <w:rsid w:val="00A6704C"/>
    <w:rsid w:val="00A670CC"/>
    <w:rsid w:val="00A701B0"/>
    <w:rsid w:val="00A70C51"/>
    <w:rsid w:val="00A70C71"/>
    <w:rsid w:val="00A7188F"/>
    <w:rsid w:val="00A72582"/>
    <w:rsid w:val="00A7334F"/>
    <w:rsid w:val="00A7791F"/>
    <w:rsid w:val="00A80983"/>
    <w:rsid w:val="00A838BA"/>
    <w:rsid w:val="00A84A02"/>
    <w:rsid w:val="00A90211"/>
    <w:rsid w:val="00A92140"/>
    <w:rsid w:val="00A925BF"/>
    <w:rsid w:val="00A95236"/>
    <w:rsid w:val="00A95A34"/>
    <w:rsid w:val="00A95F57"/>
    <w:rsid w:val="00A96825"/>
    <w:rsid w:val="00A96D8F"/>
    <w:rsid w:val="00A97362"/>
    <w:rsid w:val="00AA19BF"/>
    <w:rsid w:val="00AA2A9C"/>
    <w:rsid w:val="00AA2C34"/>
    <w:rsid w:val="00AA2C52"/>
    <w:rsid w:val="00AA4B26"/>
    <w:rsid w:val="00AA4D44"/>
    <w:rsid w:val="00AA5807"/>
    <w:rsid w:val="00AA5DD8"/>
    <w:rsid w:val="00AA772D"/>
    <w:rsid w:val="00AA786B"/>
    <w:rsid w:val="00AA7A95"/>
    <w:rsid w:val="00AA7B58"/>
    <w:rsid w:val="00AB0F80"/>
    <w:rsid w:val="00AB1481"/>
    <w:rsid w:val="00AB2568"/>
    <w:rsid w:val="00AB2DA9"/>
    <w:rsid w:val="00AB2EDA"/>
    <w:rsid w:val="00AB3C53"/>
    <w:rsid w:val="00AB429B"/>
    <w:rsid w:val="00AB4794"/>
    <w:rsid w:val="00AB4994"/>
    <w:rsid w:val="00AB4CA8"/>
    <w:rsid w:val="00AB54B3"/>
    <w:rsid w:val="00AB595E"/>
    <w:rsid w:val="00AB6D93"/>
    <w:rsid w:val="00AB729D"/>
    <w:rsid w:val="00AB7FE4"/>
    <w:rsid w:val="00AC0551"/>
    <w:rsid w:val="00AC065D"/>
    <w:rsid w:val="00AC0E53"/>
    <w:rsid w:val="00AC32A7"/>
    <w:rsid w:val="00AC3783"/>
    <w:rsid w:val="00AC471A"/>
    <w:rsid w:val="00AC4E8E"/>
    <w:rsid w:val="00AC70D7"/>
    <w:rsid w:val="00AD136B"/>
    <w:rsid w:val="00AD177A"/>
    <w:rsid w:val="00AD2393"/>
    <w:rsid w:val="00AD4887"/>
    <w:rsid w:val="00AD4E1F"/>
    <w:rsid w:val="00AD5532"/>
    <w:rsid w:val="00AD5738"/>
    <w:rsid w:val="00AD680D"/>
    <w:rsid w:val="00AD70B8"/>
    <w:rsid w:val="00AE1DE1"/>
    <w:rsid w:val="00AE20E4"/>
    <w:rsid w:val="00AE2721"/>
    <w:rsid w:val="00AE2FF9"/>
    <w:rsid w:val="00AE35C6"/>
    <w:rsid w:val="00AE45E6"/>
    <w:rsid w:val="00AE4C4D"/>
    <w:rsid w:val="00AE5884"/>
    <w:rsid w:val="00AE6FCA"/>
    <w:rsid w:val="00AF0DB5"/>
    <w:rsid w:val="00AF1A64"/>
    <w:rsid w:val="00AF1E3C"/>
    <w:rsid w:val="00AF2698"/>
    <w:rsid w:val="00AF3951"/>
    <w:rsid w:val="00AF4000"/>
    <w:rsid w:val="00AF59F6"/>
    <w:rsid w:val="00B002F2"/>
    <w:rsid w:val="00B0064A"/>
    <w:rsid w:val="00B0076B"/>
    <w:rsid w:val="00B008AD"/>
    <w:rsid w:val="00B028CE"/>
    <w:rsid w:val="00B0396C"/>
    <w:rsid w:val="00B03BE7"/>
    <w:rsid w:val="00B04F0D"/>
    <w:rsid w:val="00B0546F"/>
    <w:rsid w:val="00B05BC2"/>
    <w:rsid w:val="00B06908"/>
    <w:rsid w:val="00B06AB2"/>
    <w:rsid w:val="00B11577"/>
    <w:rsid w:val="00B12875"/>
    <w:rsid w:val="00B12985"/>
    <w:rsid w:val="00B13183"/>
    <w:rsid w:val="00B1322B"/>
    <w:rsid w:val="00B13A40"/>
    <w:rsid w:val="00B13D8D"/>
    <w:rsid w:val="00B13F2A"/>
    <w:rsid w:val="00B14FFF"/>
    <w:rsid w:val="00B15926"/>
    <w:rsid w:val="00B21E8A"/>
    <w:rsid w:val="00B2254E"/>
    <w:rsid w:val="00B22AD2"/>
    <w:rsid w:val="00B25082"/>
    <w:rsid w:val="00B25348"/>
    <w:rsid w:val="00B2545B"/>
    <w:rsid w:val="00B269CE"/>
    <w:rsid w:val="00B27E3D"/>
    <w:rsid w:val="00B32A06"/>
    <w:rsid w:val="00B33644"/>
    <w:rsid w:val="00B33652"/>
    <w:rsid w:val="00B342A7"/>
    <w:rsid w:val="00B34E14"/>
    <w:rsid w:val="00B376D4"/>
    <w:rsid w:val="00B41895"/>
    <w:rsid w:val="00B42004"/>
    <w:rsid w:val="00B42EAE"/>
    <w:rsid w:val="00B43382"/>
    <w:rsid w:val="00B43B9C"/>
    <w:rsid w:val="00B43BAD"/>
    <w:rsid w:val="00B43C9D"/>
    <w:rsid w:val="00B43FB6"/>
    <w:rsid w:val="00B46695"/>
    <w:rsid w:val="00B46FA3"/>
    <w:rsid w:val="00B47153"/>
    <w:rsid w:val="00B47978"/>
    <w:rsid w:val="00B47BC8"/>
    <w:rsid w:val="00B505DB"/>
    <w:rsid w:val="00B51F51"/>
    <w:rsid w:val="00B51F8D"/>
    <w:rsid w:val="00B544ED"/>
    <w:rsid w:val="00B5528F"/>
    <w:rsid w:val="00B55BBE"/>
    <w:rsid w:val="00B560EE"/>
    <w:rsid w:val="00B5625E"/>
    <w:rsid w:val="00B56D1C"/>
    <w:rsid w:val="00B56D96"/>
    <w:rsid w:val="00B5729C"/>
    <w:rsid w:val="00B5754F"/>
    <w:rsid w:val="00B60066"/>
    <w:rsid w:val="00B60C86"/>
    <w:rsid w:val="00B60CF8"/>
    <w:rsid w:val="00B6126F"/>
    <w:rsid w:val="00B63623"/>
    <w:rsid w:val="00B63EC2"/>
    <w:rsid w:val="00B64E0F"/>
    <w:rsid w:val="00B70CE5"/>
    <w:rsid w:val="00B7137D"/>
    <w:rsid w:val="00B71FD7"/>
    <w:rsid w:val="00B7262B"/>
    <w:rsid w:val="00B73828"/>
    <w:rsid w:val="00B75C5B"/>
    <w:rsid w:val="00B76C7D"/>
    <w:rsid w:val="00B7778D"/>
    <w:rsid w:val="00B80192"/>
    <w:rsid w:val="00B823D2"/>
    <w:rsid w:val="00B83707"/>
    <w:rsid w:val="00B846BA"/>
    <w:rsid w:val="00B84994"/>
    <w:rsid w:val="00B85D0E"/>
    <w:rsid w:val="00B86679"/>
    <w:rsid w:val="00B86BB2"/>
    <w:rsid w:val="00B87498"/>
    <w:rsid w:val="00B90874"/>
    <w:rsid w:val="00B90E46"/>
    <w:rsid w:val="00B9123A"/>
    <w:rsid w:val="00B91FA5"/>
    <w:rsid w:val="00B92753"/>
    <w:rsid w:val="00B92F77"/>
    <w:rsid w:val="00B95100"/>
    <w:rsid w:val="00B95525"/>
    <w:rsid w:val="00B96AE9"/>
    <w:rsid w:val="00BA00A3"/>
    <w:rsid w:val="00BA052C"/>
    <w:rsid w:val="00BA431F"/>
    <w:rsid w:val="00BA4671"/>
    <w:rsid w:val="00BA4E75"/>
    <w:rsid w:val="00BA7A8F"/>
    <w:rsid w:val="00BB07A6"/>
    <w:rsid w:val="00BB1BD0"/>
    <w:rsid w:val="00BB20E0"/>
    <w:rsid w:val="00BB27A8"/>
    <w:rsid w:val="00BB3447"/>
    <w:rsid w:val="00BB5E9E"/>
    <w:rsid w:val="00BB6545"/>
    <w:rsid w:val="00BB6939"/>
    <w:rsid w:val="00BB7E7B"/>
    <w:rsid w:val="00BC119B"/>
    <w:rsid w:val="00BC1E22"/>
    <w:rsid w:val="00BC23CD"/>
    <w:rsid w:val="00BC2B87"/>
    <w:rsid w:val="00BC4071"/>
    <w:rsid w:val="00BC45D1"/>
    <w:rsid w:val="00BC4D0A"/>
    <w:rsid w:val="00BC6322"/>
    <w:rsid w:val="00BC6F31"/>
    <w:rsid w:val="00BD02A5"/>
    <w:rsid w:val="00BD054E"/>
    <w:rsid w:val="00BD470F"/>
    <w:rsid w:val="00BD4789"/>
    <w:rsid w:val="00BD4B17"/>
    <w:rsid w:val="00BD50C1"/>
    <w:rsid w:val="00BD5AEC"/>
    <w:rsid w:val="00BD5F28"/>
    <w:rsid w:val="00BD790B"/>
    <w:rsid w:val="00BD7DD8"/>
    <w:rsid w:val="00BE1FF1"/>
    <w:rsid w:val="00BE42B7"/>
    <w:rsid w:val="00BE42E5"/>
    <w:rsid w:val="00BE46F5"/>
    <w:rsid w:val="00BE5DE3"/>
    <w:rsid w:val="00BE5E08"/>
    <w:rsid w:val="00BE755D"/>
    <w:rsid w:val="00BF205D"/>
    <w:rsid w:val="00BF29BA"/>
    <w:rsid w:val="00BF31EF"/>
    <w:rsid w:val="00BF4DB7"/>
    <w:rsid w:val="00BF6D81"/>
    <w:rsid w:val="00BF6E3F"/>
    <w:rsid w:val="00C0059D"/>
    <w:rsid w:val="00C005E5"/>
    <w:rsid w:val="00C02E5E"/>
    <w:rsid w:val="00C02EC6"/>
    <w:rsid w:val="00C04A31"/>
    <w:rsid w:val="00C0577E"/>
    <w:rsid w:val="00C064A1"/>
    <w:rsid w:val="00C1191F"/>
    <w:rsid w:val="00C11B79"/>
    <w:rsid w:val="00C11CED"/>
    <w:rsid w:val="00C147D8"/>
    <w:rsid w:val="00C14A99"/>
    <w:rsid w:val="00C14C9E"/>
    <w:rsid w:val="00C162E5"/>
    <w:rsid w:val="00C17686"/>
    <w:rsid w:val="00C209CE"/>
    <w:rsid w:val="00C21DA3"/>
    <w:rsid w:val="00C23F75"/>
    <w:rsid w:val="00C240DB"/>
    <w:rsid w:val="00C2505D"/>
    <w:rsid w:val="00C2625D"/>
    <w:rsid w:val="00C26B52"/>
    <w:rsid w:val="00C27D57"/>
    <w:rsid w:val="00C30D31"/>
    <w:rsid w:val="00C31084"/>
    <w:rsid w:val="00C31813"/>
    <w:rsid w:val="00C3184B"/>
    <w:rsid w:val="00C3275A"/>
    <w:rsid w:val="00C327B2"/>
    <w:rsid w:val="00C32B49"/>
    <w:rsid w:val="00C33157"/>
    <w:rsid w:val="00C34038"/>
    <w:rsid w:val="00C3481C"/>
    <w:rsid w:val="00C36231"/>
    <w:rsid w:val="00C37271"/>
    <w:rsid w:val="00C37DD1"/>
    <w:rsid w:val="00C40C87"/>
    <w:rsid w:val="00C4101C"/>
    <w:rsid w:val="00C4359F"/>
    <w:rsid w:val="00C444AF"/>
    <w:rsid w:val="00C4505D"/>
    <w:rsid w:val="00C46227"/>
    <w:rsid w:val="00C471C1"/>
    <w:rsid w:val="00C52254"/>
    <w:rsid w:val="00C52659"/>
    <w:rsid w:val="00C545AF"/>
    <w:rsid w:val="00C54FD8"/>
    <w:rsid w:val="00C5525F"/>
    <w:rsid w:val="00C55F0D"/>
    <w:rsid w:val="00C55F99"/>
    <w:rsid w:val="00C56BD6"/>
    <w:rsid w:val="00C6093D"/>
    <w:rsid w:val="00C60C07"/>
    <w:rsid w:val="00C61D84"/>
    <w:rsid w:val="00C646C0"/>
    <w:rsid w:val="00C65C41"/>
    <w:rsid w:val="00C67B35"/>
    <w:rsid w:val="00C70713"/>
    <w:rsid w:val="00C708D0"/>
    <w:rsid w:val="00C70EC5"/>
    <w:rsid w:val="00C71D03"/>
    <w:rsid w:val="00C729BD"/>
    <w:rsid w:val="00C72DDF"/>
    <w:rsid w:val="00C74C82"/>
    <w:rsid w:val="00C75A38"/>
    <w:rsid w:val="00C762A7"/>
    <w:rsid w:val="00C770F8"/>
    <w:rsid w:val="00C77C82"/>
    <w:rsid w:val="00C83690"/>
    <w:rsid w:val="00C83CD4"/>
    <w:rsid w:val="00C83FAC"/>
    <w:rsid w:val="00C85963"/>
    <w:rsid w:val="00C86006"/>
    <w:rsid w:val="00C86144"/>
    <w:rsid w:val="00C865D9"/>
    <w:rsid w:val="00C871EC"/>
    <w:rsid w:val="00C877A3"/>
    <w:rsid w:val="00C90AA4"/>
    <w:rsid w:val="00C91263"/>
    <w:rsid w:val="00C92FE7"/>
    <w:rsid w:val="00C93A8F"/>
    <w:rsid w:val="00C96CD6"/>
    <w:rsid w:val="00CA0962"/>
    <w:rsid w:val="00CA0CDA"/>
    <w:rsid w:val="00CA2AE8"/>
    <w:rsid w:val="00CA51A5"/>
    <w:rsid w:val="00CA5BC2"/>
    <w:rsid w:val="00CA5DCD"/>
    <w:rsid w:val="00CA6180"/>
    <w:rsid w:val="00CA61C8"/>
    <w:rsid w:val="00CA7B18"/>
    <w:rsid w:val="00CB0A97"/>
    <w:rsid w:val="00CB0C51"/>
    <w:rsid w:val="00CB1C43"/>
    <w:rsid w:val="00CB2D75"/>
    <w:rsid w:val="00CB3E6D"/>
    <w:rsid w:val="00CB4B42"/>
    <w:rsid w:val="00CB6586"/>
    <w:rsid w:val="00CB7598"/>
    <w:rsid w:val="00CC05DD"/>
    <w:rsid w:val="00CC1660"/>
    <w:rsid w:val="00CC1E8F"/>
    <w:rsid w:val="00CC2B80"/>
    <w:rsid w:val="00CC3839"/>
    <w:rsid w:val="00CC3E7C"/>
    <w:rsid w:val="00CC3FBE"/>
    <w:rsid w:val="00CC46FD"/>
    <w:rsid w:val="00CC4865"/>
    <w:rsid w:val="00CC4C5C"/>
    <w:rsid w:val="00CC4CA4"/>
    <w:rsid w:val="00CC4D94"/>
    <w:rsid w:val="00CC5396"/>
    <w:rsid w:val="00CC6F4D"/>
    <w:rsid w:val="00CC7662"/>
    <w:rsid w:val="00CD1B21"/>
    <w:rsid w:val="00CD26DC"/>
    <w:rsid w:val="00CD2DC4"/>
    <w:rsid w:val="00CD4A02"/>
    <w:rsid w:val="00CD6536"/>
    <w:rsid w:val="00CD6933"/>
    <w:rsid w:val="00CD69BF"/>
    <w:rsid w:val="00CD7493"/>
    <w:rsid w:val="00CE25F0"/>
    <w:rsid w:val="00CE2DF6"/>
    <w:rsid w:val="00CE6EF4"/>
    <w:rsid w:val="00CE7225"/>
    <w:rsid w:val="00CF0A56"/>
    <w:rsid w:val="00CF28A2"/>
    <w:rsid w:val="00CF3603"/>
    <w:rsid w:val="00CF370E"/>
    <w:rsid w:val="00CF401E"/>
    <w:rsid w:val="00CF43E2"/>
    <w:rsid w:val="00CF46F9"/>
    <w:rsid w:val="00CF50A5"/>
    <w:rsid w:val="00CF6361"/>
    <w:rsid w:val="00CF706B"/>
    <w:rsid w:val="00CF7CE6"/>
    <w:rsid w:val="00D01D06"/>
    <w:rsid w:val="00D02F68"/>
    <w:rsid w:val="00D05CED"/>
    <w:rsid w:val="00D05F6F"/>
    <w:rsid w:val="00D0682C"/>
    <w:rsid w:val="00D123BF"/>
    <w:rsid w:val="00D14362"/>
    <w:rsid w:val="00D14BC7"/>
    <w:rsid w:val="00D15FE4"/>
    <w:rsid w:val="00D16D5F"/>
    <w:rsid w:val="00D16E39"/>
    <w:rsid w:val="00D17A50"/>
    <w:rsid w:val="00D22024"/>
    <w:rsid w:val="00D230F6"/>
    <w:rsid w:val="00D2631C"/>
    <w:rsid w:val="00D264AE"/>
    <w:rsid w:val="00D26AEA"/>
    <w:rsid w:val="00D27C73"/>
    <w:rsid w:val="00D30100"/>
    <w:rsid w:val="00D30B8E"/>
    <w:rsid w:val="00D31962"/>
    <w:rsid w:val="00D31F8D"/>
    <w:rsid w:val="00D34929"/>
    <w:rsid w:val="00D34AF5"/>
    <w:rsid w:val="00D3608E"/>
    <w:rsid w:val="00D361AC"/>
    <w:rsid w:val="00D364C6"/>
    <w:rsid w:val="00D364CE"/>
    <w:rsid w:val="00D45A9E"/>
    <w:rsid w:val="00D47895"/>
    <w:rsid w:val="00D5001C"/>
    <w:rsid w:val="00D50EC4"/>
    <w:rsid w:val="00D51099"/>
    <w:rsid w:val="00D53813"/>
    <w:rsid w:val="00D54BC0"/>
    <w:rsid w:val="00D56383"/>
    <w:rsid w:val="00D61233"/>
    <w:rsid w:val="00D61667"/>
    <w:rsid w:val="00D61F89"/>
    <w:rsid w:val="00D62430"/>
    <w:rsid w:val="00D63CC0"/>
    <w:rsid w:val="00D64A3F"/>
    <w:rsid w:val="00D64EDF"/>
    <w:rsid w:val="00D6505A"/>
    <w:rsid w:val="00D70291"/>
    <w:rsid w:val="00D70A3C"/>
    <w:rsid w:val="00D725E1"/>
    <w:rsid w:val="00D729CC"/>
    <w:rsid w:val="00D73D5C"/>
    <w:rsid w:val="00D74BA0"/>
    <w:rsid w:val="00D75875"/>
    <w:rsid w:val="00D75C71"/>
    <w:rsid w:val="00D760F8"/>
    <w:rsid w:val="00D76BC3"/>
    <w:rsid w:val="00D774C2"/>
    <w:rsid w:val="00D807CF"/>
    <w:rsid w:val="00D8349B"/>
    <w:rsid w:val="00D83A1A"/>
    <w:rsid w:val="00D85F1D"/>
    <w:rsid w:val="00D86112"/>
    <w:rsid w:val="00D877FE"/>
    <w:rsid w:val="00D90495"/>
    <w:rsid w:val="00D91113"/>
    <w:rsid w:val="00D91E88"/>
    <w:rsid w:val="00D92CAE"/>
    <w:rsid w:val="00D92DEE"/>
    <w:rsid w:val="00D93509"/>
    <w:rsid w:val="00D93D08"/>
    <w:rsid w:val="00D95064"/>
    <w:rsid w:val="00D950B2"/>
    <w:rsid w:val="00D96484"/>
    <w:rsid w:val="00D96CEC"/>
    <w:rsid w:val="00D97FB8"/>
    <w:rsid w:val="00DA0A0F"/>
    <w:rsid w:val="00DA1963"/>
    <w:rsid w:val="00DA295A"/>
    <w:rsid w:val="00DA33E0"/>
    <w:rsid w:val="00DA3867"/>
    <w:rsid w:val="00DA49C2"/>
    <w:rsid w:val="00DA4D0A"/>
    <w:rsid w:val="00DA5D17"/>
    <w:rsid w:val="00DA6C09"/>
    <w:rsid w:val="00DA6F42"/>
    <w:rsid w:val="00DA7810"/>
    <w:rsid w:val="00DB0D30"/>
    <w:rsid w:val="00DB17E2"/>
    <w:rsid w:val="00DB21CD"/>
    <w:rsid w:val="00DB3660"/>
    <w:rsid w:val="00DB411E"/>
    <w:rsid w:val="00DB441B"/>
    <w:rsid w:val="00DB48FF"/>
    <w:rsid w:val="00DB4DC5"/>
    <w:rsid w:val="00DB5490"/>
    <w:rsid w:val="00DB5A4D"/>
    <w:rsid w:val="00DB710A"/>
    <w:rsid w:val="00DB792A"/>
    <w:rsid w:val="00DC0530"/>
    <w:rsid w:val="00DC0D57"/>
    <w:rsid w:val="00DC1456"/>
    <w:rsid w:val="00DC18A3"/>
    <w:rsid w:val="00DC29AF"/>
    <w:rsid w:val="00DC2CB7"/>
    <w:rsid w:val="00DC2F93"/>
    <w:rsid w:val="00DC482E"/>
    <w:rsid w:val="00DC5225"/>
    <w:rsid w:val="00DC5A89"/>
    <w:rsid w:val="00DD145A"/>
    <w:rsid w:val="00DD1817"/>
    <w:rsid w:val="00DD1EBC"/>
    <w:rsid w:val="00DD1FBD"/>
    <w:rsid w:val="00DD3636"/>
    <w:rsid w:val="00DD3845"/>
    <w:rsid w:val="00DD39E1"/>
    <w:rsid w:val="00DD3BE4"/>
    <w:rsid w:val="00DD3BE7"/>
    <w:rsid w:val="00DD3D04"/>
    <w:rsid w:val="00DD4D1D"/>
    <w:rsid w:val="00DD5551"/>
    <w:rsid w:val="00DE0CC9"/>
    <w:rsid w:val="00DE3BE2"/>
    <w:rsid w:val="00DE4AAB"/>
    <w:rsid w:val="00DE4FB2"/>
    <w:rsid w:val="00DE550F"/>
    <w:rsid w:val="00DE5D85"/>
    <w:rsid w:val="00DE5E1E"/>
    <w:rsid w:val="00DE6E10"/>
    <w:rsid w:val="00DE790A"/>
    <w:rsid w:val="00DE7A08"/>
    <w:rsid w:val="00DE7AD6"/>
    <w:rsid w:val="00DE7FE4"/>
    <w:rsid w:val="00DF21F7"/>
    <w:rsid w:val="00DF2C11"/>
    <w:rsid w:val="00DF4722"/>
    <w:rsid w:val="00DF53D3"/>
    <w:rsid w:val="00DF56A3"/>
    <w:rsid w:val="00DF6226"/>
    <w:rsid w:val="00DF6227"/>
    <w:rsid w:val="00DF638B"/>
    <w:rsid w:val="00DF64E6"/>
    <w:rsid w:val="00DF6FEA"/>
    <w:rsid w:val="00E01727"/>
    <w:rsid w:val="00E01FD7"/>
    <w:rsid w:val="00E04074"/>
    <w:rsid w:val="00E06655"/>
    <w:rsid w:val="00E07771"/>
    <w:rsid w:val="00E0795F"/>
    <w:rsid w:val="00E107A3"/>
    <w:rsid w:val="00E10F98"/>
    <w:rsid w:val="00E111E2"/>
    <w:rsid w:val="00E1137D"/>
    <w:rsid w:val="00E11E22"/>
    <w:rsid w:val="00E123EA"/>
    <w:rsid w:val="00E12409"/>
    <w:rsid w:val="00E12703"/>
    <w:rsid w:val="00E1297E"/>
    <w:rsid w:val="00E12A5D"/>
    <w:rsid w:val="00E145F9"/>
    <w:rsid w:val="00E14908"/>
    <w:rsid w:val="00E14BDA"/>
    <w:rsid w:val="00E17952"/>
    <w:rsid w:val="00E17E1D"/>
    <w:rsid w:val="00E206E3"/>
    <w:rsid w:val="00E21A4C"/>
    <w:rsid w:val="00E23416"/>
    <w:rsid w:val="00E23A4D"/>
    <w:rsid w:val="00E242CC"/>
    <w:rsid w:val="00E26174"/>
    <w:rsid w:val="00E2625D"/>
    <w:rsid w:val="00E267E7"/>
    <w:rsid w:val="00E2682F"/>
    <w:rsid w:val="00E2695A"/>
    <w:rsid w:val="00E27C2A"/>
    <w:rsid w:val="00E27DC8"/>
    <w:rsid w:val="00E30F7C"/>
    <w:rsid w:val="00E311FD"/>
    <w:rsid w:val="00E31B2E"/>
    <w:rsid w:val="00E3354A"/>
    <w:rsid w:val="00E33562"/>
    <w:rsid w:val="00E33B45"/>
    <w:rsid w:val="00E3411E"/>
    <w:rsid w:val="00E342FE"/>
    <w:rsid w:val="00E36009"/>
    <w:rsid w:val="00E36253"/>
    <w:rsid w:val="00E369FF"/>
    <w:rsid w:val="00E438F2"/>
    <w:rsid w:val="00E442F6"/>
    <w:rsid w:val="00E451FB"/>
    <w:rsid w:val="00E47763"/>
    <w:rsid w:val="00E47B91"/>
    <w:rsid w:val="00E53FCE"/>
    <w:rsid w:val="00E55BFE"/>
    <w:rsid w:val="00E5701E"/>
    <w:rsid w:val="00E6046C"/>
    <w:rsid w:val="00E61C93"/>
    <w:rsid w:val="00E654B0"/>
    <w:rsid w:val="00E654B7"/>
    <w:rsid w:val="00E674BD"/>
    <w:rsid w:val="00E678AC"/>
    <w:rsid w:val="00E67EFD"/>
    <w:rsid w:val="00E71194"/>
    <w:rsid w:val="00E728D1"/>
    <w:rsid w:val="00E73860"/>
    <w:rsid w:val="00E749EE"/>
    <w:rsid w:val="00E7542B"/>
    <w:rsid w:val="00E7728A"/>
    <w:rsid w:val="00E80067"/>
    <w:rsid w:val="00E80845"/>
    <w:rsid w:val="00E80923"/>
    <w:rsid w:val="00E8106C"/>
    <w:rsid w:val="00E82DA9"/>
    <w:rsid w:val="00E833A2"/>
    <w:rsid w:val="00E851BB"/>
    <w:rsid w:val="00E85250"/>
    <w:rsid w:val="00E856DD"/>
    <w:rsid w:val="00E915AB"/>
    <w:rsid w:val="00E938A8"/>
    <w:rsid w:val="00E93ADE"/>
    <w:rsid w:val="00E93E7B"/>
    <w:rsid w:val="00E94592"/>
    <w:rsid w:val="00E957E6"/>
    <w:rsid w:val="00E9712E"/>
    <w:rsid w:val="00E971B5"/>
    <w:rsid w:val="00E97868"/>
    <w:rsid w:val="00E97B56"/>
    <w:rsid w:val="00E97B84"/>
    <w:rsid w:val="00EA0041"/>
    <w:rsid w:val="00EA0AA9"/>
    <w:rsid w:val="00EA1642"/>
    <w:rsid w:val="00EA1B50"/>
    <w:rsid w:val="00EA1D34"/>
    <w:rsid w:val="00EA2269"/>
    <w:rsid w:val="00EA2BED"/>
    <w:rsid w:val="00EA4497"/>
    <w:rsid w:val="00EA4612"/>
    <w:rsid w:val="00EA4D60"/>
    <w:rsid w:val="00EA69F0"/>
    <w:rsid w:val="00EB3498"/>
    <w:rsid w:val="00EB43E3"/>
    <w:rsid w:val="00EB55C1"/>
    <w:rsid w:val="00EB5CB0"/>
    <w:rsid w:val="00EB6128"/>
    <w:rsid w:val="00EB77F4"/>
    <w:rsid w:val="00EC05FC"/>
    <w:rsid w:val="00EC2255"/>
    <w:rsid w:val="00EC28FE"/>
    <w:rsid w:val="00EC347C"/>
    <w:rsid w:val="00EC3686"/>
    <w:rsid w:val="00EC407E"/>
    <w:rsid w:val="00EC4BAB"/>
    <w:rsid w:val="00EC4C67"/>
    <w:rsid w:val="00EC50AF"/>
    <w:rsid w:val="00EC59F6"/>
    <w:rsid w:val="00ED2359"/>
    <w:rsid w:val="00ED2E4E"/>
    <w:rsid w:val="00ED2E94"/>
    <w:rsid w:val="00ED52C5"/>
    <w:rsid w:val="00ED6AE3"/>
    <w:rsid w:val="00ED6CA4"/>
    <w:rsid w:val="00ED736E"/>
    <w:rsid w:val="00EE0245"/>
    <w:rsid w:val="00EE087A"/>
    <w:rsid w:val="00EE116F"/>
    <w:rsid w:val="00EE4A05"/>
    <w:rsid w:val="00EE4A29"/>
    <w:rsid w:val="00EE5D9B"/>
    <w:rsid w:val="00EE70E7"/>
    <w:rsid w:val="00EE7B4F"/>
    <w:rsid w:val="00EF05D5"/>
    <w:rsid w:val="00EF158C"/>
    <w:rsid w:val="00EF57CD"/>
    <w:rsid w:val="00EF717B"/>
    <w:rsid w:val="00EF77AC"/>
    <w:rsid w:val="00EF7C74"/>
    <w:rsid w:val="00EF7FA4"/>
    <w:rsid w:val="00F01402"/>
    <w:rsid w:val="00F034FF"/>
    <w:rsid w:val="00F0365E"/>
    <w:rsid w:val="00F037EF"/>
    <w:rsid w:val="00F06D84"/>
    <w:rsid w:val="00F10D0D"/>
    <w:rsid w:val="00F10EFD"/>
    <w:rsid w:val="00F131D2"/>
    <w:rsid w:val="00F143DC"/>
    <w:rsid w:val="00F145F5"/>
    <w:rsid w:val="00F15545"/>
    <w:rsid w:val="00F15D05"/>
    <w:rsid w:val="00F16BF1"/>
    <w:rsid w:val="00F16D66"/>
    <w:rsid w:val="00F1751B"/>
    <w:rsid w:val="00F20C38"/>
    <w:rsid w:val="00F231A7"/>
    <w:rsid w:val="00F23EB9"/>
    <w:rsid w:val="00F252F5"/>
    <w:rsid w:val="00F27492"/>
    <w:rsid w:val="00F2782D"/>
    <w:rsid w:val="00F27BA8"/>
    <w:rsid w:val="00F3041D"/>
    <w:rsid w:val="00F3098D"/>
    <w:rsid w:val="00F31B4C"/>
    <w:rsid w:val="00F33D5B"/>
    <w:rsid w:val="00F33E41"/>
    <w:rsid w:val="00F36AC4"/>
    <w:rsid w:val="00F37818"/>
    <w:rsid w:val="00F37F7E"/>
    <w:rsid w:val="00F406CA"/>
    <w:rsid w:val="00F40C6C"/>
    <w:rsid w:val="00F40EC8"/>
    <w:rsid w:val="00F436F5"/>
    <w:rsid w:val="00F45835"/>
    <w:rsid w:val="00F459D0"/>
    <w:rsid w:val="00F45FA9"/>
    <w:rsid w:val="00F463F5"/>
    <w:rsid w:val="00F4694D"/>
    <w:rsid w:val="00F47044"/>
    <w:rsid w:val="00F50431"/>
    <w:rsid w:val="00F504BC"/>
    <w:rsid w:val="00F50C4E"/>
    <w:rsid w:val="00F510A1"/>
    <w:rsid w:val="00F51569"/>
    <w:rsid w:val="00F516BF"/>
    <w:rsid w:val="00F5212A"/>
    <w:rsid w:val="00F52728"/>
    <w:rsid w:val="00F53103"/>
    <w:rsid w:val="00F54569"/>
    <w:rsid w:val="00F54BF1"/>
    <w:rsid w:val="00F55747"/>
    <w:rsid w:val="00F5731E"/>
    <w:rsid w:val="00F574BC"/>
    <w:rsid w:val="00F62BCA"/>
    <w:rsid w:val="00F642CF"/>
    <w:rsid w:val="00F65BC2"/>
    <w:rsid w:val="00F7064C"/>
    <w:rsid w:val="00F70E01"/>
    <w:rsid w:val="00F71B6F"/>
    <w:rsid w:val="00F73B80"/>
    <w:rsid w:val="00F73D4D"/>
    <w:rsid w:val="00F742A7"/>
    <w:rsid w:val="00F745C8"/>
    <w:rsid w:val="00F7520D"/>
    <w:rsid w:val="00F75693"/>
    <w:rsid w:val="00F75B99"/>
    <w:rsid w:val="00F75FE6"/>
    <w:rsid w:val="00F7631E"/>
    <w:rsid w:val="00F76970"/>
    <w:rsid w:val="00F80088"/>
    <w:rsid w:val="00F81058"/>
    <w:rsid w:val="00F82096"/>
    <w:rsid w:val="00F82805"/>
    <w:rsid w:val="00F8452E"/>
    <w:rsid w:val="00F86953"/>
    <w:rsid w:val="00F8698D"/>
    <w:rsid w:val="00F87384"/>
    <w:rsid w:val="00F902F6"/>
    <w:rsid w:val="00F9114A"/>
    <w:rsid w:val="00F92D9E"/>
    <w:rsid w:val="00F92E50"/>
    <w:rsid w:val="00F93862"/>
    <w:rsid w:val="00F93893"/>
    <w:rsid w:val="00F942C4"/>
    <w:rsid w:val="00F949C7"/>
    <w:rsid w:val="00F94DD7"/>
    <w:rsid w:val="00F961AC"/>
    <w:rsid w:val="00F968DA"/>
    <w:rsid w:val="00F9697D"/>
    <w:rsid w:val="00FA3979"/>
    <w:rsid w:val="00FA53DC"/>
    <w:rsid w:val="00FA5CA7"/>
    <w:rsid w:val="00FA6775"/>
    <w:rsid w:val="00FA6DEC"/>
    <w:rsid w:val="00FB0288"/>
    <w:rsid w:val="00FB05FC"/>
    <w:rsid w:val="00FB1C48"/>
    <w:rsid w:val="00FB2960"/>
    <w:rsid w:val="00FB4FF2"/>
    <w:rsid w:val="00FB5115"/>
    <w:rsid w:val="00FB5538"/>
    <w:rsid w:val="00FB74BB"/>
    <w:rsid w:val="00FC0ADA"/>
    <w:rsid w:val="00FC25F8"/>
    <w:rsid w:val="00FC35A0"/>
    <w:rsid w:val="00FC3D10"/>
    <w:rsid w:val="00FC4080"/>
    <w:rsid w:val="00FC5072"/>
    <w:rsid w:val="00FC706A"/>
    <w:rsid w:val="00FD1D9B"/>
    <w:rsid w:val="00FD31AC"/>
    <w:rsid w:val="00FD370A"/>
    <w:rsid w:val="00FD3B13"/>
    <w:rsid w:val="00FD3C44"/>
    <w:rsid w:val="00FD3EF7"/>
    <w:rsid w:val="00FD4660"/>
    <w:rsid w:val="00FD4A99"/>
    <w:rsid w:val="00FD52C7"/>
    <w:rsid w:val="00FD56CF"/>
    <w:rsid w:val="00FE0B37"/>
    <w:rsid w:val="00FE0C1A"/>
    <w:rsid w:val="00FE272D"/>
    <w:rsid w:val="00FE2D11"/>
    <w:rsid w:val="00FE2DD3"/>
    <w:rsid w:val="00FE2ECA"/>
    <w:rsid w:val="00FE3DDC"/>
    <w:rsid w:val="00FE43BA"/>
    <w:rsid w:val="00FE4D15"/>
    <w:rsid w:val="00FE55FC"/>
    <w:rsid w:val="00FE56DD"/>
    <w:rsid w:val="00FE5758"/>
    <w:rsid w:val="00FE62AD"/>
    <w:rsid w:val="00FE63DA"/>
    <w:rsid w:val="00FE72F3"/>
    <w:rsid w:val="00FE7EF2"/>
    <w:rsid w:val="00FF0150"/>
    <w:rsid w:val="00FF03E3"/>
    <w:rsid w:val="00FF0D4B"/>
    <w:rsid w:val="00FF4D5E"/>
    <w:rsid w:val="00FF4ED3"/>
    <w:rsid w:val="00FF5297"/>
    <w:rsid w:val="00FF644B"/>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8A0EA"/>
  <w15:docId w15:val="{CE0716AB-C967-4F61-9839-8C264F3A5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FBD"/>
    <w:pPr>
      <w:spacing w:after="200" w:line="480" w:lineRule="auto"/>
      <w:jc w:val="both"/>
    </w:pPr>
    <w:rPr>
      <w:rFonts w:ascii="Calibri" w:eastAsia="Calibri" w:hAnsi="Calibri" w:cs="Times New Roman"/>
      <w:lang w:val="fr-FR"/>
    </w:rPr>
  </w:style>
  <w:style w:type="paragraph" w:styleId="Titre1">
    <w:name w:val="heading 1"/>
    <w:basedOn w:val="Normal"/>
    <w:next w:val="Normal"/>
    <w:link w:val="Titre1Car"/>
    <w:uiPriority w:val="9"/>
    <w:qFormat/>
    <w:rsid w:val="003463E0"/>
    <w:pPr>
      <w:keepNext/>
      <w:keepLines/>
      <w:spacing w:after="240"/>
      <w:jc w:val="center"/>
      <w:outlineLvl w:val="0"/>
    </w:pPr>
    <w:rPr>
      <w:rFonts w:ascii="Cambria" w:eastAsia="Times New Roman" w:hAnsi="Cambria"/>
      <w:b/>
      <w:bCs/>
      <w:color w:val="365F91"/>
      <w:sz w:val="28"/>
      <w:szCs w:val="28"/>
    </w:rPr>
  </w:style>
  <w:style w:type="paragraph" w:styleId="Titre2">
    <w:name w:val="heading 2"/>
    <w:basedOn w:val="Normal"/>
    <w:next w:val="Normal"/>
    <w:link w:val="Titre2Car"/>
    <w:uiPriority w:val="9"/>
    <w:unhideWhenUsed/>
    <w:qFormat/>
    <w:rsid w:val="002733C8"/>
    <w:pPr>
      <w:keepNext/>
      <w:keepLines/>
      <w:spacing w:before="120" w:after="240"/>
      <w:outlineLvl w:val="1"/>
    </w:pPr>
    <w:rPr>
      <w:rFonts w:ascii="Cambria" w:eastAsia="Times New Roman" w:hAnsi="Cambria"/>
      <w:b/>
      <w:bCs/>
      <w:color w:val="4F81BD"/>
      <w:sz w:val="26"/>
      <w:szCs w:val="26"/>
    </w:rPr>
  </w:style>
  <w:style w:type="paragraph" w:styleId="Titre3">
    <w:name w:val="heading 3"/>
    <w:basedOn w:val="Normal"/>
    <w:next w:val="Normal"/>
    <w:link w:val="Titre3Car"/>
    <w:uiPriority w:val="9"/>
    <w:unhideWhenUsed/>
    <w:qFormat/>
    <w:rsid w:val="00BD4B17"/>
    <w:pPr>
      <w:keepNext/>
      <w:keepLines/>
      <w:spacing w:before="120" w:after="240"/>
      <w:ind w:left="567"/>
      <w:outlineLvl w:val="2"/>
    </w:pPr>
    <w:rPr>
      <w:rFonts w:ascii="Cambria" w:eastAsiaTheme="majorEastAsia" w:hAnsi="Cambria" w:cstheme="majorBidi"/>
      <w:b/>
      <w:bCs/>
      <w:color w:val="2E74B5" w:themeColor="accent1" w:themeShade="BF"/>
      <w:sz w:val="24"/>
    </w:rPr>
  </w:style>
  <w:style w:type="paragraph" w:styleId="Titre4">
    <w:name w:val="heading 4"/>
    <w:basedOn w:val="Normal"/>
    <w:next w:val="Normal"/>
    <w:link w:val="Titre4Car"/>
    <w:uiPriority w:val="9"/>
    <w:unhideWhenUsed/>
    <w:qFormat/>
    <w:rsid w:val="002733C8"/>
    <w:pPr>
      <w:keepNext/>
      <w:spacing w:before="120" w:after="240"/>
      <w:ind w:left="1134"/>
      <w:outlineLvl w:val="3"/>
    </w:pPr>
    <w:rPr>
      <w:rFonts w:ascii="Cambria" w:eastAsia="Times New Roman" w:hAnsi="Cambria"/>
      <w:b/>
      <w:bCs/>
      <w:color w:val="2E74B5" w:themeColor="accent1" w:themeShade="BF"/>
      <w:szCs w:val="28"/>
      <w:lang w:val="en-US" w:bidi="en-US"/>
    </w:rPr>
  </w:style>
  <w:style w:type="paragraph" w:styleId="Titre5">
    <w:name w:val="heading 5"/>
    <w:basedOn w:val="Normal"/>
    <w:next w:val="Normal"/>
    <w:link w:val="Titre5Car"/>
    <w:uiPriority w:val="9"/>
    <w:unhideWhenUsed/>
    <w:qFormat/>
    <w:rsid w:val="00BD4B17"/>
    <w:pPr>
      <w:spacing w:before="240" w:after="60"/>
      <w:outlineLvl w:val="4"/>
    </w:pPr>
    <w:rPr>
      <w:rFonts w:eastAsia="Times New Roman"/>
      <w:b/>
      <w:bCs/>
      <w:i/>
      <w:iCs/>
      <w:sz w:val="26"/>
      <w:szCs w:val="26"/>
      <w:lang w:val="en-US" w:bidi="en-US"/>
    </w:rPr>
  </w:style>
  <w:style w:type="paragraph" w:styleId="Titre6">
    <w:name w:val="heading 6"/>
    <w:basedOn w:val="Normal"/>
    <w:next w:val="Normal"/>
    <w:link w:val="Titre6Car"/>
    <w:uiPriority w:val="9"/>
    <w:semiHidden/>
    <w:unhideWhenUsed/>
    <w:qFormat/>
    <w:rsid w:val="00BD4B17"/>
    <w:pPr>
      <w:spacing w:before="240" w:after="60"/>
      <w:outlineLvl w:val="5"/>
    </w:pPr>
    <w:rPr>
      <w:rFonts w:eastAsia="Times New Roman"/>
      <w:b/>
      <w:bCs/>
      <w:lang w:val="en-US" w:bidi="en-US"/>
    </w:rPr>
  </w:style>
  <w:style w:type="paragraph" w:styleId="Titre7">
    <w:name w:val="heading 7"/>
    <w:basedOn w:val="Normal"/>
    <w:next w:val="Normal"/>
    <w:link w:val="Titre7Car"/>
    <w:uiPriority w:val="9"/>
    <w:semiHidden/>
    <w:unhideWhenUsed/>
    <w:qFormat/>
    <w:rsid w:val="00BD4B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BD4B17"/>
    <w:pPr>
      <w:spacing w:before="240" w:after="60"/>
      <w:outlineLvl w:val="7"/>
    </w:pPr>
    <w:rPr>
      <w:rFonts w:eastAsia="Times New Roman"/>
      <w:i/>
      <w:iCs/>
      <w:sz w:val="24"/>
      <w:szCs w:val="24"/>
      <w:lang w:val="en-US" w:bidi="en-US"/>
    </w:rPr>
  </w:style>
  <w:style w:type="paragraph" w:styleId="Titre9">
    <w:name w:val="heading 9"/>
    <w:basedOn w:val="Normal"/>
    <w:next w:val="Normal"/>
    <w:link w:val="Titre9Car"/>
    <w:uiPriority w:val="9"/>
    <w:semiHidden/>
    <w:unhideWhenUsed/>
    <w:qFormat/>
    <w:rsid w:val="00BD4B17"/>
    <w:pPr>
      <w:spacing w:before="240" w:after="60"/>
      <w:outlineLvl w:val="8"/>
    </w:pPr>
    <w:rPr>
      <w:rFonts w:ascii="Cambria" w:eastAsia="Times New Roman" w:hAnsi="Cambria"/>
      <w:lang w:val="en-US" w:bidi="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463E0"/>
    <w:rPr>
      <w:rFonts w:ascii="Cambria" w:eastAsia="Times New Roman" w:hAnsi="Cambria" w:cs="Times New Roman"/>
      <w:b/>
      <w:bCs/>
      <w:color w:val="365F91"/>
      <w:sz w:val="28"/>
      <w:szCs w:val="28"/>
      <w:lang w:val="fr-FR"/>
    </w:rPr>
  </w:style>
  <w:style w:type="character" w:customStyle="1" w:styleId="Titre2Car">
    <w:name w:val="Titre 2 Car"/>
    <w:basedOn w:val="Policepardfaut"/>
    <w:link w:val="Titre2"/>
    <w:uiPriority w:val="9"/>
    <w:rsid w:val="002733C8"/>
    <w:rPr>
      <w:rFonts w:ascii="Cambria" w:eastAsia="Times New Roman" w:hAnsi="Cambria" w:cs="Times New Roman"/>
      <w:b/>
      <w:bCs/>
      <w:color w:val="4F81BD"/>
      <w:sz w:val="26"/>
      <w:szCs w:val="26"/>
      <w:lang w:val="fr-FR"/>
    </w:rPr>
  </w:style>
  <w:style w:type="character" w:customStyle="1" w:styleId="Titre3Car">
    <w:name w:val="Titre 3 Car"/>
    <w:basedOn w:val="Policepardfaut"/>
    <w:link w:val="Titre3"/>
    <w:uiPriority w:val="9"/>
    <w:rsid w:val="00BD4B17"/>
    <w:rPr>
      <w:rFonts w:ascii="Cambria" w:eastAsiaTheme="majorEastAsia" w:hAnsi="Cambria" w:cstheme="majorBidi"/>
      <w:b/>
      <w:bCs/>
      <w:color w:val="2E74B5" w:themeColor="accent1" w:themeShade="BF"/>
      <w:sz w:val="24"/>
      <w:lang w:val="fr-FR"/>
    </w:rPr>
  </w:style>
  <w:style w:type="paragraph" w:styleId="Notedebasdepage">
    <w:name w:val="footnote text"/>
    <w:basedOn w:val="Normal"/>
    <w:link w:val="NotedebasdepageCar"/>
    <w:uiPriority w:val="99"/>
    <w:semiHidden/>
    <w:unhideWhenUsed/>
    <w:rsid w:val="003463E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463E0"/>
    <w:rPr>
      <w:rFonts w:ascii="Calibri" w:eastAsia="Calibri" w:hAnsi="Calibri" w:cs="Times New Roman"/>
      <w:sz w:val="20"/>
      <w:szCs w:val="20"/>
      <w:lang w:val="fr-FR"/>
    </w:rPr>
  </w:style>
  <w:style w:type="character" w:styleId="Appelnotedebasdep">
    <w:name w:val="footnote reference"/>
    <w:basedOn w:val="Policepardfaut"/>
    <w:uiPriority w:val="99"/>
    <w:semiHidden/>
    <w:unhideWhenUsed/>
    <w:rsid w:val="003463E0"/>
    <w:rPr>
      <w:vertAlign w:val="superscript"/>
    </w:rPr>
  </w:style>
  <w:style w:type="paragraph" w:styleId="Paragraphedeliste">
    <w:name w:val="List Paragraph"/>
    <w:basedOn w:val="Normal"/>
    <w:uiPriority w:val="34"/>
    <w:qFormat/>
    <w:rsid w:val="003463E0"/>
    <w:pPr>
      <w:ind w:left="720"/>
      <w:contextualSpacing/>
    </w:pPr>
  </w:style>
  <w:style w:type="paragraph" w:styleId="En-tte">
    <w:name w:val="header"/>
    <w:basedOn w:val="Normal"/>
    <w:link w:val="En-tteCar"/>
    <w:uiPriority w:val="99"/>
    <w:unhideWhenUsed/>
    <w:rsid w:val="003463E0"/>
    <w:pPr>
      <w:tabs>
        <w:tab w:val="center" w:pos="4536"/>
        <w:tab w:val="right" w:pos="9072"/>
      </w:tabs>
      <w:spacing w:after="0" w:line="240" w:lineRule="auto"/>
    </w:pPr>
  </w:style>
  <w:style w:type="character" w:customStyle="1" w:styleId="En-tteCar">
    <w:name w:val="En-tête Car"/>
    <w:basedOn w:val="Policepardfaut"/>
    <w:link w:val="En-tte"/>
    <w:uiPriority w:val="99"/>
    <w:rsid w:val="003463E0"/>
    <w:rPr>
      <w:rFonts w:ascii="Calibri" w:eastAsia="Calibri" w:hAnsi="Calibri" w:cs="Times New Roman"/>
      <w:lang w:val="fr-FR"/>
    </w:rPr>
  </w:style>
  <w:style w:type="paragraph" w:styleId="Pieddepage">
    <w:name w:val="footer"/>
    <w:basedOn w:val="Normal"/>
    <w:link w:val="PieddepageCar"/>
    <w:uiPriority w:val="99"/>
    <w:unhideWhenUsed/>
    <w:rsid w:val="003463E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463E0"/>
    <w:rPr>
      <w:rFonts w:ascii="Calibri" w:eastAsia="Calibri" w:hAnsi="Calibri" w:cs="Times New Roman"/>
      <w:lang w:val="fr-FR"/>
    </w:rPr>
  </w:style>
  <w:style w:type="paragraph" w:styleId="Sansinterligne">
    <w:name w:val="No Spacing"/>
    <w:link w:val="SansinterligneCar"/>
    <w:uiPriority w:val="1"/>
    <w:qFormat/>
    <w:rsid w:val="003463E0"/>
    <w:pPr>
      <w:spacing w:after="0" w:line="240" w:lineRule="auto"/>
    </w:pPr>
    <w:rPr>
      <w:rFonts w:eastAsiaTheme="minorEastAsia"/>
      <w:lang w:val="fr-FR"/>
    </w:rPr>
  </w:style>
  <w:style w:type="character" w:customStyle="1" w:styleId="SansinterligneCar">
    <w:name w:val="Sans interligne Car"/>
    <w:basedOn w:val="Policepardfaut"/>
    <w:link w:val="Sansinterligne"/>
    <w:uiPriority w:val="1"/>
    <w:rsid w:val="003463E0"/>
    <w:rPr>
      <w:rFonts w:eastAsiaTheme="minorEastAsia"/>
      <w:lang w:val="fr-FR"/>
    </w:rPr>
  </w:style>
  <w:style w:type="table" w:customStyle="1" w:styleId="Tramemoyenne2-Accent11">
    <w:name w:val="Trame moyenne 2 - Accent 11"/>
    <w:basedOn w:val="TableauNormal"/>
    <w:uiPriority w:val="64"/>
    <w:rsid w:val="003463E0"/>
    <w:pPr>
      <w:spacing w:after="0" w:line="240" w:lineRule="auto"/>
    </w:pPr>
    <w:rPr>
      <w:rFonts w:ascii="Calibri" w:eastAsia="Calibri" w:hAnsi="Calibri" w:cs="Times New Roman"/>
      <w:sz w:val="20"/>
      <w:szCs w:val="20"/>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Textedelespacerserv">
    <w:name w:val="Placeholder Text"/>
    <w:basedOn w:val="Policepardfaut"/>
    <w:uiPriority w:val="99"/>
    <w:semiHidden/>
    <w:rsid w:val="00F51569"/>
    <w:rPr>
      <w:color w:val="808080"/>
    </w:rPr>
  </w:style>
  <w:style w:type="table" w:styleId="Grilledutableau">
    <w:name w:val="Table Grid"/>
    <w:basedOn w:val="TableauNormal"/>
    <w:uiPriority w:val="59"/>
    <w:rsid w:val="00464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7F489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F4891"/>
    <w:rPr>
      <w:rFonts w:ascii="Tahoma" w:eastAsia="Calibri" w:hAnsi="Tahoma" w:cs="Tahoma"/>
      <w:sz w:val="16"/>
      <w:szCs w:val="16"/>
      <w:lang w:val="fr-FR"/>
    </w:rPr>
  </w:style>
  <w:style w:type="character" w:styleId="Appeldenotedefin">
    <w:name w:val="endnote reference"/>
    <w:basedOn w:val="Policepardfaut"/>
    <w:uiPriority w:val="99"/>
    <w:semiHidden/>
    <w:unhideWhenUsed/>
    <w:rsid w:val="008D5A22"/>
    <w:rPr>
      <w:vertAlign w:val="superscript"/>
    </w:rPr>
  </w:style>
  <w:style w:type="character" w:customStyle="1" w:styleId="Titre7Car">
    <w:name w:val="Titre 7 Car"/>
    <w:basedOn w:val="Policepardfaut"/>
    <w:link w:val="Titre7"/>
    <w:uiPriority w:val="9"/>
    <w:semiHidden/>
    <w:rsid w:val="00BD4B17"/>
    <w:rPr>
      <w:rFonts w:asciiTheme="majorHAnsi" w:eastAsiaTheme="majorEastAsia" w:hAnsiTheme="majorHAnsi" w:cstheme="majorBidi"/>
      <w:i/>
      <w:iCs/>
      <w:color w:val="404040" w:themeColor="text1" w:themeTint="BF"/>
      <w:lang w:val="fr-FR"/>
    </w:rPr>
  </w:style>
  <w:style w:type="paragraph" w:styleId="Bibliographie">
    <w:name w:val="Bibliography"/>
    <w:basedOn w:val="Normal"/>
    <w:next w:val="Normal"/>
    <w:uiPriority w:val="37"/>
    <w:unhideWhenUsed/>
    <w:rsid w:val="00BD4B17"/>
    <w:pPr>
      <w:spacing w:after="0" w:line="240" w:lineRule="auto"/>
      <w:ind w:left="720" w:hanging="720"/>
    </w:pPr>
  </w:style>
  <w:style w:type="character" w:customStyle="1" w:styleId="Titre4Car">
    <w:name w:val="Titre 4 Car"/>
    <w:basedOn w:val="Policepardfaut"/>
    <w:link w:val="Titre4"/>
    <w:uiPriority w:val="9"/>
    <w:rsid w:val="002733C8"/>
    <w:rPr>
      <w:rFonts w:ascii="Cambria" w:eastAsia="Times New Roman" w:hAnsi="Cambria" w:cs="Times New Roman"/>
      <w:b/>
      <w:bCs/>
      <w:color w:val="2E74B5" w:themeColor="accent1" w:themeShade="BF"/>
      <w:szCs w:val="28"/>
      <w:lang w:bidi="en-US"/>
    </w:rPr>
  </w:style>
  <w:style w:type="character" w:customStyle="1" w:styleId="Titre5Car">
    <w:name w:val="Titre 5 Car"/>
    <w:basedOn w:val="Policepardfaut"/>
    <w:link w:val="Titre5"/>
    <w:uiPriority w:val="9"/>
    <w:rsid w:val="00BD4B17"/>
    <w:rPr>
      <w:rFonts w:ascii="Calibri" w:eastAsia="Times New Roman" w:hAnsi="Calibri" w:cs="Times New Roman"/>
      <w:b/>
      <w:bCs/>
      <w:i/>
      <w:iCs/>
      <w:sz w:val="26"/>
      <w:szCs w:val="26"/>
      <w:lang w:bidi="en-US"/>
    </w:rPr>
  </w:style>
  <w:style w:type="character" w:customStyle="1" w:styleId="Titre6Car">
    <w:name w:val="Titre 6 Car"/>
    <w:basedOn w:val="Policepardfaut"/>
    <w:link w:val="Titre6"/>
    <w:uiPriority w:val="9"/>
    <w:semiHidden/>
    <w:rsid w:val="00BD4B17"/>
    <w:rPr>
      <w:rFonts w:ascii="Calibri" w:eastAsia="Times New Roman" w:hAnsi="Calibri" w:cs="Times New Roman"/>
      <w:b/>
      <w:bCs/>
      <w:lang w:bidi="en-US"/>
    </w:rPr>
  </w:style>
  <w:style w:type="character" w:customStyle="1" w:styleId="Titre8Car">
    <w:name w:val="Titre 8 Car"/>
    <w:basedOn w:val="Policepardfaut"/>
    <w:link w:val="Titre8"/>
    <w:uiPriority w:val="9"/>
    <w:semiHidden/>
    <w:rsid w:val="00BD4B17"/>
    <w:rPr>
      <w:rFonts w:ascii="Calibri" w:eastAsia="Times New Roman" w:hAnsi="Calibri" w:cs="Times New Roman"/>
      <w:i/>
      <w:iCs/>
      <w:sz w:val="24"/>
      <w:szCs w:val="24"/>
      <w:lang w:bidi="en-US"/>
    </w:rPr>
  </w:style>
  <w:style w:type="character" w:customStyle="1" w:styleId="Titre9Car">
    <w:name w:val="Titre 9 Car"/>
    <w:basedOn w:val="Policepardfaut"/>
    <w:link w:val="Titre9"/>
    <w:uiPriority w:val="9"/>
    <w:semiHidden/>
    <w:rsid w:val="00BD4B17"/>
    <w:rPr>
      <w:rFonts w:ascii="Cambria" w:eastAsia="Times New Roman" w:hAnsi="Cambria" w:cs="Times New Roman"/>
      <w:lang w:bidi="en-US"/>
    </w:rPr>
  </w:style>
  <w:style w:type="paragraph" w:styleId="Titre">
    <w:name w:val="Title"/>
    <w:basedOn w:val="Normal"/>
    <w:next w:val="Normal"/>
    <w:link w:val="TitreCar"/>
    <w:uiPriority w:val="10"/>
    <w:qFormat/>
    <w:rsid w:val="00BD4B17"/>
    <w:pPr>
      <w:pBdr>
        <w:bottom w:val="single" w:sz="8" w:space="4" w:color="4F81BD"/>
      </w:pBdr>
      <w:spacing w:after="300" w:line="240" w:lineRule="auto"/>
      <w:contextualSpacing/>
    </w:pPr>
    <w:rPr>
      <w:rFonts w:ascii="Cambria" w:eastAsia="Times New Roman" w:hAnsi="Cambria"/>
      <w:color w:val="17365D"/>
      <w:spacing w:val="5"/>
      <w:kern w:val="28"/>
      <w:sz w:val="52"/>
      <w:szCs w:val="52"/>
      <w:lang w:val="en-US"/>
    </w:rPr>
  </w:style>
  <w:style w:type="character" w:customStyle="1" w:styleId="TitreCar">
    <w:name w:val="Titre Car"/>
    <w:basedOn w:val="Policepardfaut"/>
    <w:link w:val="Titre"/>
    <w:uiPriority w:val="10"/>
    <w:rsid w:val="00BD4B17"/>
    <w:rPr>
      <w:rFonts w:ascii="Cambria" w:eastAsia="Times New Roman" w:hAnsi="Cambria" w:cs="Times New Roman"/>
      <w:color w:val="17365D"/>
      <w:spacing w:val="5"/>
      <w:kern w:val="28"/>
      <w:sz w:val="52"/>
      <w:szCs w:val="52"/>
    </w:rPr>
  </w:style>
  <w:style w:type="character" w:styleId="Lienhypertexte">
    <w:name w:val="Hyperlink"/>
    <w:basedOn w:val="Policepardfaut"/>
    <w:uiPriority w:val="99"/>
    <w:unhideWhenUsed/>
    <w:rsid w:val="00BD4B17"/>
    <w:rPr>
      <w:color w:val="0000FF"/>
      <w:u w:val="single"/>
    </w:rPr>
  </w:style>
  <w:style w:type="character" w:styleId="Marquedecommentaire">
    <w:name w:val="annotation reference"/>
    <w:basedOn w:val="Policepardfaut"/>
    <w:uiPriority w:val="99"/>
    <w:semiHidden/>
    <w:unhideWhenUsed/>
    <w:rsid w:val="00BD4B17"/>
    <w:rPr>
      <w:sz w:val="16"/>
      <w:szCs w:val="16"/>
    </w:rPr>
  </w:style>
  <w:style w:type="paragraph" w:styleId="Commentaire">
    <w:name w:val="annotation text"/>
    <w:basedOn w:val="Normal"/>
    <w:link w:val="CommentaireCar"/>
    <w:uiPriority w:val="99"/>
    <w:unhideWhenUsed/>
    <w:rsid w:val="00BD4B17"/>
    <w:pPr>
      <w:spacing w:line="240" w:lineRule="auto"/>
    </w:pPr>
    <w:rPr>
      <w:sz w:val="20"/>
      <w:szCs w:val="20"/>
      <w:lang w:val="en-US"/>
    </w:rPr>
  </w:style>
  <w:style w:type="character" w:customStyle="1" w:styleId="CommentaireCar">
    <w:name w:val="Commentaire Car"/>
    <w:basedOn w:val="Policepardfaut"/>
    <w:link w:val="Commentaire"/>
    <w:uiPriority w:val="99"/>
    <w:rsid w:val="00BD4B17"/>
    <w:rPr>
      <w:rFonts w:ascii="Calibri" w:eastAsia="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BD4B17"/>
    <w:rPr>
      <w:b/>
      <w:bCs/>
    </w:rPr>
  </w:style>
  <w:style w:type="character" w:customStyle="1" w:styleId="ObjetducommentaireCar">
    <w:name w:val="Objet du commentaire Car"/>
    <w:basedOn w:val="CommentaireCar"/>
    <w:link w:val="Objetducommentaire"/>
    <w:uiPriority w:val="99"/>
    <w:semiHidden/>
    <w:rsid w:val="00BD4B17"/>
    <w:rPr>
      <w:rFonts w:ascii="Calibri" w:eastAsia="Calibri" w:hAnsi="Calibri" w:cs="Times New Roman"/>
      <w:b/>
      <w:bCs/>
      <w:sz w:val="20"/>
      <w:szCs w:val="20"/>
    </w:rPr>
  </w:style>
  <w:style w:type="paragraph" w:customStyle="1" w:styleId="Eq">
    <w:name w:val="Eq"/>
    <w:basedOn w:val="Normal"/>
    <w:link w:val="EqCar"/>
    <w:rsid w:val="00BD4B17"/>
    <w:pPr>
      <w:tabs>
        <w:tab w:val="right" w:pos="9072"/>
      </w:tabs>
    </w:pPr>
    <w:rPr>
      <w:lang w:val="en-US"/>
    </w:rPr>
  </w:style>
  <w:style w:type="character" w:customStyle="1" w:styleId="EqCar">
    <w:name w:val="Eq Car"/>
    <w:basedOn w:val="Policepardfaut"/>
    <w:link w:val="Eq"/>
    <w:rsid w:val="00BD4B17"/>
    <w:rPr>
      <w:rFonts w:ascii="Calibri" w:eastAsia="Calibri" w:hAnsi="Calibri" w:cs="Times New Roman"/>
    </w:rPr>
  </w:style>
  <w:style w:type="paragraph" w:customStyle="1" w:styleId="Legend">
    <w:name w:val="Legend"/>
    <w:basedOn w:val="Normal"/>
    <w:rsid w:val="00BD4B17"/>
    <w:pPr>
      <w:spacing w:before="120" w:after="120" w:line="240" w:lineRule="auto"/>
    </w:pPr>
    <w:rPr>
      <w:rFonts w:ascii="Arial" w:eastAsia="Times New Roman" w:hAnsi="Arial"/>
      <w:sz w:val="20"/>
      <w:szCs w:val="20"/>
      <w:lang w:val="en-GB"/>
    </w:rPr>
  </w:style>
  <w:style w:type="paragraph" w:customStyle="1" w:styleId="equation">
    <w:name w:val="equation"/>
    <w:basedOn w:val="Normal"/>
    <w:link w:val="equationCar"/>
    <w:qFormat/>
    <w:rsid w:val="002733C8"/>
    <w:pPr>
      <w:tabs>
        <w:tab w:val="right" w:pos="9072"/>
      </w:tabs>
      <w:spacing w:after="0"/>
    </w:pPr>
    <w:rPr>
      <w:rFonts w:asciiTheme="minorHAnsi" w:eastAsia="Times New Roman" w:hAnsiTheme="minorHAnsi"/>
      <w:szCs w:val="20"/>
      <w:lang w:val="en-US"/>
    </w:rPr>
  </w:style>
  <w:style w:type="character" w:customStyle="1" w:styleId="equationCar">
    <w:name w:val="equation Car"/>
    <w:basedOn w:val="Policepardfaut"/>
    <w:link w:val="equation"/>
    <w:rsid w:val="002733C8"/>
    <w:rPr>
      <w:rFonts w:eastAsia="Times New Roman" w:cs="Times New Roman"/>
      <w:szCs w:val="20"/>
    </w:rPr>
  </w:style>
  <w:style w:type="paragraph" w:customStyle="1" w:styleId="Titre21">
    <w:name w:val="Titre 21"/>
    <w:basedOn w:val="Normal"/>
    <w:link w:val="heading2Car"/>
    <w:rsid w:val="00BD4B17"/>
    <w:pPr>
      <w:spacing w:before="120" w:after="240" w:line="240" w:lineRule="auto"/>
    </w:pPr>
    <w:rPr>
      <w:rFonts w:ascii="Arial" w:eastAsia="Times New Roman" w:hAnsi="Arial"/>
      <w:szCs w:val="20"/>
      <w:u w:val="single"/>
      <w:lang w:val="en-US"/>
    </w:rPr>
  </w:style>
  <w:style w:type="character" w:customStyle="1" w:styleId="heading2Car">
    <w:name w:val="heading 2 Car"/>
    <w:basedOn w:val="Policepardfaut"/>
    <w:link w:val="Titre21"/>
    <w:rsid w:val="00BD4B17"/>
    <w:rPr>
      <w:rFonts w:ascii="Arial" w:eastAsia="Times New Roman" w:hAnsi="Arial" w:cs="Times New Roman"/>
      <w:szCs w:val="20"/>
      <w:u w:val="single"/>
    </w:rPr>
  </w:style>
  <w:style w:type="paragraph" w:styleId="Citation">
    <w:name w:val="Quote"/>
    <w:basedOn w:val="Normal"/>
    <w:next w:val="Normal"/>
    <w:link w:val="CitationCar"/>
    <w:uiPriority w:val="29"/>
    <w:qFormat/>
    <w:rsid w:val="00BD4B17"/>
    <w:pPr>
      <w:jc w:val="center"/>
    </w:pPr>
    <w:rPr>
      <w:i/>
      <w:iCs/>
      <w:color w:val="000000" w:themeColor="text1"/>
      <w:lang w:val="en-US"/>
    </w:rPr>
  </w:style>
  <w:style w:type="character" w:customStyle="1" w:styleId="CitationCar">
    <w:name w:val="Citation Car"/>
    <w:basedOn w:val="Policepardfaut"/>
    <w:link w:val="Citation"/>
    <w:uiPriority w:val="29"/>
    <w:rsid w:val="00BD4B17"/>
    <w:rPr>
      <w:rFonts w:ascii="Calibri" w:eastAsia="Calibri" w:hAnsi="Calibri" w:cs="Times New Roman"/>
      <w:i/>
      <w:iCs/>
      <w:color w:val="000000" w:themeColor="text1"/>
    </w:rPr>
  </w:style>
  <w:style w:type="paragraph" w:styleId="Lgende">
    <w:name w:val="caption"/>
    <w:basedOn w:val="Normal"/>
    <w:next w:val="Normal"/>
    <w:uiPriority w:val="35"/>
    <w:unhideWhenUsed/>
    <w:qFormat/>
    <w:rsid w:val="00122E25"/>
    <w:pPr>
      <w:spacing w:before="120" w:after="120" w:line="360" w:lineRule="auto"/>
      <w:ind w:firstLine="357"/>
      <w:jc w:val="center"/>
    </w:pPr>
    <w:rPr>
      <w:b/>
      <w:bCs/>
      <w:i/>
      <w:szCs w:val="20"/>
      <w:lang w:val="en-US" w:bidi="en-US"/>
    </w:rPr>
  </w:style>
  <w:style w:type="table" w:customStyle="1" w:styleId="Listeclaire-Accent11">
    <w:name w:val="Liste claire - Accent 11"/>
    <w:basedOn w:val="TableauNormal"/>
    <w:uiPriority w:val="61"/>
    <w:rsid w:val="00BD4B17"/>
    <w:pPr>
      <w:spacing w:after="0" w:line="240" w:lineRule="auto"/>
    </w:pPr>
    <w:rPr>
      <w:rFonts w:ascii="Calibri" w:eastAsia="Calibri" w:hAnsi="Calibri" w:cs="Times New Roman"/>
      <w:sz w:val="20"/>
      <w:szCs w:val="20"/>
      <w:lang w:val="fr-FR" w:eastAsia="fr-FR"/>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customStyle="1" w:styleId="Equation0">
    <w:name w:val="Equation"/>
    <w:basedOn w:val="Normal"/>
    <w:link w:val="EquationCar0"/>
    <w:qFormat/>
    <w:rsid w:val="00BD4B17"/>
    <w:pPr>
      <w:tabs>
        <w:tab w:val="right" w:pos="8505"/>
        <w:tab w:val="right" w:pos="9072"/>
      </w:tabs>
      <w:spacing w:before="120"/>
    </w:pPr>
    <w:rPr>
      <w:rFonts w:asciiTheme="minorHAnsi" w:eastAsiaTheme="minorHAnsi" w:hAnsiTheme="minorHAnsi" w:cstheme="minorBidi"/>
      <w:lang w:val="en-US"/>
    </w:rPr>
  </w:style>
  <w:style w:type="character" w:customStyle="1" w:styleId="EquationCar0">
    <w:name w:val="Equation Car"/>
    <w:basedOn w:val="Policepardfaut"/>
    <w:link w:val="Equation0"/>
    <w:rsid w:val="00BD4B17"/>
  </w:style>
  <w:style w:type="paragraph" w:styleId="Explorateurdedocuments">
    <w:name w:val="Document Map"/>
    <w:basedOn w:val="Normal"/>
    <w:link w:val="ExplorateurdedocumentsCar"/>
    <w:uiPriority w:val="99"/>
    <w:semiHidden/>
    <w:unhideWhenUsed/>
    <w:rsid w:val="00BD4B17"/>
    <w:pPr>
      <w:spacing w:before="120" w:after="120"/>
      <w:ind w:firstLine="357"/>
    </w:pPr>
    <w:rPr>
      <w:rFonts w:ascii="Tahoma" w:hAnsi="Tahoma" w:cs="Tahoma"/>
      <w:sz w:val="16"/>
      <w:szCs w:val="16"/>
      <w:lang w:val="en-US" w:bidi="en-US"/>
    </w:rPr>
  </w:style>
  <w:style w:type="character" w:customStyle="1" w:styleId="ExplorateurdedocumentsCar">
    <w:name w:val="Explorateur de documents Car"/>
    <w:basedOn w:val="Policepardfaut"/>
    <w:link w:val="Explorateurdedocuments"/>
    <w:uiPriority w:val="99"/>
    <w:semiHidden/>
    <w:rsid w:val="00BD4B17"/>
    <w:rPr>
      <w:rFonts w:ascii="Tahoma" w:eastAsia="Calibri" w:hAnsi="Tahoma" w:cs="Tahoma"/>
      <w:sz w:val="16"/>
      <w:szCs w:val="16"/>
      <w:lang w:bidi="en-US"/>
    </w:rPr>
  </w:style>
  <w:style w:type="character" w:customStyle="1" w:styleId="st">
    <w:name w:val="st"/>
    <w:rsid w:val="00BD4B17"/>
  </w:style>
  <w:style w:type="paragraph" w:styleId="NormalWeb">
    <w:name w:val="Normal (Web)"/>
    <w:basedOn w:val="Normal"/>
    <w:uiPriority w:val="99"/>
    <w:unhideWhenUsed/>
    <w:rsid w:val="00BD4B17"/>
    <w:pPr>
      <w:spacing w:before="100" w:beforeAutospacing="1" w:after="100" w:afterAutospacing="1"/>
    </w:pPr>
    <w:rPr>
      <w:rFonts w:ascii="Times New Roman" w:eastAsia="Times New Roman" w:hAnsi="Times New Roman"/>
      <w:sz w:val="24"/>
      <w:szCs w:val="24"/>
      <w:lang w:val="en-US" w:eastAsia="fr-FR"/>
    </w:rPr>
  </w:style>
  <w:style w:type="paragraph" w:styleId="En-ttedetabledesmatires">
    <w:name w:val="TOC Heading"/>
    <w:basedOn w:val="Titre1"/>
    <w:next w:val="Normal"/>
    <w:uiPriority w:val="39"/>
    <w:semiHidden/>
    <w:unhideWhenUsed/>
    <w:qFormat/>
    <w:rsid w:val="00BD4B17"/>
    <w:pPr>
      <w:spacing w:before="480" w:after="0"/>
      <w:jc w:val="left"/>
      <w:outlineLvl w:val="9"/>
    </w:pPr>
    <w:rPr>
      <w:lang w:val="en-US"/>
    </w:rPr>
  </w:style>
  <w:style w:type="paragraph" w:styleId="TM1">
    <w:name w:val="toc 1"/>
    <w:basedOn w:val="Normal"/>
    <w:next w:val="Normal"/>
    <w:autoRedefine/>
    <w:uiPriority w:val="39"/>
    <w:unhideWhenUsed/>
    <w:rsid w:val="00BD4B17"/>
    <w:pPr>
      <w:spacing w:before="120" w:after="120"/>
      <w:ind w:firstLine="357"/>
    </w:pPr>
    <w:rPr>
      <w:lang w:val="en-US" w:bidi="en-US"/>
    </w:rPr>
  </w:style>
  <w:style w:type="paragraph" w:styleId="TM2">
    <w:name w:val="toc 2"/>
    <w:basedOn w:val="Normal"/>
    <w:next w:val="Normal"/>
    <w:autoRedefine/>
    <w:uiPriority w:val="39"/>
    <w:unhideWhenUsed/>
    <w:rsid w:val="00BD4B17"/>
    <w:pPr>
      <w:spacing w:before="120" w:after="120"/>
      <w:ind w:left="220" w:firstLine="357"/>
    </w:pPr>
    <w:rPr>
      <w:lang w:val="en-US" w:bidi="en-US"/>
    </w:rPr>
  </w:style>
  <w:style w:type="paragraph" w:styleId="TM3">
    <w:name w:val="toc 3"/>
    <w:basedOn w:val="Normal"/>
    <w:next w:val="Normal"/>
    <w:autoRedefine/>
    <w:uiPriority w:val="39"/>
    <w:unhideWhenUsed/>
    <w:rsid w:val="00BD4B17"/>
    <w:pPr>
      <w:spacing w:before="120" w:after="120"/>
      <w:ind w:left="440" w:firstLine="357"/>
    </w:pPr>
    <w:rPr>
      <w:lang w:val="en-US" w:bidi="en-US"/>
    </w:rPr>
  </w:style>
  <w:style w:type="paragraph" w:styleId="TM4">
    <w:name w:val="toc 4"/>
    <w:basedOn w:val="Normal"/>
    <w:next w:val="Normal"/>
    <w:autoRedefine/>
    <w:uiPriority w:val="39"/>
    <w:unhideWhenUsed/>
    <w:rsid w:val="00BD4B17"/>
    <w:pPr>
      <w:spacing w:before="120" w:after="120"/>
      <w:ind w:left="660" w:firstLine="357"/>
    </w:pPr>
    <w:rPr>
      <w:lang w:val="en-US" w:bidi="en-US"/>
    </w:rPr>
  </w:style>
  <w:style w:type="paragraph" w:styleId="TM5">
    <w:name w:val="toc 5"/>
    <w:basedOn w:val="Normal"/>
    <w:next w:val="Normal"/>
    <w:autoRedefine/>
    <w:uiPriority w:val="39"/>
    <w:unhideWhenUsed/>
    <w:rsid w:val="00BD4B17"/>
    <w:pPr>
      <w:spacing w:before="120" w:after="120"/>
      <w:ind w:left="880" w:firstLine="357"/>
    </w:pPr>
    <w:rPr>
      <w:lang w:val="en-US" w:bidi="en-US"/>
    </w:rPr>
  </w:style>
  <w:style w:type="paragraph" w:styleId="Tabledesillustrations">
    <w:name w:val="table of figures"/>
    <w:basedOn w:val="Normal"/>
    <w:next w:val="Normal"/>
    <w:uiPriority w:val="99"/>
    <w:unhideWhenUsed/>
    <w:rsid w:val="00BD4B17"/>
    <w:pPr>
      <w:spacing w:before="120" w:after="120"/>
      <w:ind w:firstLine="357"/>
    </w:pPr>
    <w:rPr>
      <w:lang w:val="en-US" w:bidi="en-US"/>
    </w:rPr>
  </w:style>
  <w:style w:type="paragraph" w:styleId="Citationintense">
    <w:name w:val="Intense Quote"/>
    <w:basedOn w:val="Normal"/>
    <w:next w:val="Normal"/>
    <w:link w:val="CitationintenseCar"/>
    <w:uiPriority w:val="30"/>
    <w:qFormat/>
    <w:rsid w:val="00BD4B17"/>
    <w:pPr>
      <w:pBdr>
        <w:bottom w:val="single" w:sz="4" w:space="4" w:color="5B9BD5" w:themeColor="accent1"/>
      </w:pBdr>
      <w:spacing w:before="200" w:after="280"/>
      <w:ind w:left="936" w:right="936" w:firstLine="357"/>
    </w:pPr>
    <w:rPr>
      <w:b/>
      <w:bCs/>
      <w:i/>
      <w:iCs/>
      <w:color w:val="5B9BD5" w:themeColor="accent1"/>
      <w:lang w:val="en-US" w:bidi="en-US"/>
    </w:rPr>
  </w:style>
  <w:style w:type="character" w:customStyle="1" w:styleId="CitationintenseCar">
    <w:name w:val="Citation intense Car"/>
    <w:basedOn w:val="Policepardfaut"/>
    <w:link w:val="Citationintense"/>
    <w:uiPriority w:val="30"/>
    <w:rsid w:val="00BD4B17"/>
    <w:rPr>
      <w:rFonts w:ascii="Calibri" w:eastAsia="Calibri" w:hAnsi="Calibri" w:cs="Times New Roman"/>
      <w:b/>
      <w:bCs/>
      <w:i/>
      <w:iCs/>
      <w:color w:val="5B9BD5" w:themeColor="accent1"/>
      <w:lang w:bidi="en-US"/>
    </w:rPr>
  </w:style>
  <w:style w:type="character" w:styleId="Emphaseintense">
    <w:name w:val="Intense Emphasis"/>
    <w:basedOn w:val="Policepardfaut"/>
    <w:uiPriority w:val="21"/>
    <w:qFormat/>
    <w:rsid w:val="00BD4B17"/>
    <w:rPr>
      <w:b/>
      <w:bCs/>
      <w:i/>
      <w:iCs/>
      <w:color w:val="5B9BD5" w:themeColor="accent1"/>
    </w:rPr>
  </w:style>
  <w:style w:type="paragraph" w:styleId="Notedefin">
    <w:name w:val="endnote text"/>
    <w:basedOn w:val="Normal"/>
    <w:link w:val="NotedefinCar"/>
    <w:uiPriority w:val="99"/>
    <w:semiHidden/>
    <w:unhideWhenUsed/>
    <w:rsid w:val="00BD4B17"/>
    <w:pPr>
      <w:spacing w:after="0" w:line="240" w:lineRule="auto"/>
      <w:ind w:firstLine="357"/>
    </w:pPr>
    <w:rPr>
      <w:sz w:val="20"/>
      <w:szCs w:val="20"/>
      <w:lang w:val="en-US" w:bidi="en-US"/>
    </w:rPr>
  </w:style>
  <w:style w:type="character" w:customStyle="1" w:styleId="NotedefinCar">
    <w:name w:val="Note de fin Car"/>
    <w:basedOn w:val="Policepardfaut"/>
    <w:link w:val="Notedefin"/>
    <w:uiPriority w:val="99"/>
    <w:semiHidden/>
    <w:rsid w:val="00BD4B17"/>
    <w:rPr>
      <w:rFonts w:ascii="Calibri" w:eastAsia="Calibri" w:hAnsi="Calibri" w:cs="Times New Roman"/>
      <w:sz w:val="20"/>
      <w:szCs w:val="20"/>
      <w:lang w:bidi="en-US"/>
    </w:rPr>
  </w:style>
  <w:style w:type="table" w:customStyle="1" w:styleId="Listeclaire-Accent12">
    <w:name w:val="Liste claire - Accent 12"/>
    <w:basedOn w:val="TableauNormal"/>
    <w:uiPriority w:val="61"/>
    <w:rsid w:val="00BD4B17"/>
    <w:pPr>
      <w:spacing w:after="0" w:line="240" w:lineRule="auto"/>
    </w:pPr>
    <w:rPr>
      <w:rFonts w:ascii="Calibri" w:eastAsia="Calibri" w:hAnsi="Calibri" w:cs="Times New Roman"/>
      <w:sz w:val="20"/>
      <w:szCs w:val="20"/>
      <w:lang w:val="fr-FR" w:eastAsia="fr-FR"/>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Rvision">
    <w:name w:val="Revision"/>
    <w:hidden/>
    <w:uiPriority w:val="99"/>
    <w:semiHidden/>
    <w:rsid w:val="00F47044"/>
    <w:pPr>
      <w:spacing w:after="0" w:line="240" w:lineRule="auto"/>
    </w:pPr>
    <w:rPr>
      <w:rFonts w:ascii="Calibri" w:eastAsia="Calibri" w:hAnsi="Calibri" w:cs="Times New Roman"/>
      <w:lang w:val="fr-FR"/>
    </w:rPr>
  </w:style>
  <w:style w:type="character" w:styleId="Lienhypertextesuivivisit">
    <w:name w:val="FollowedHyperlink"/>
    <w:basedOn w:val="Policepardfaut"/>
    <w:uiPriority w:val="99"/>
    <w:semiHidden/>
    <w:unhideWhenUsed/>
    <w:rsid w:val="00371B6A"/>
    <w:rPr>
      <w:color w:val="954F72" w:themeColor="followedHyperlink"/>
      <w:u w:val="single"/>
    </w:rPr>
  </w:style>
  <w:style w:type="table" w:styleId="Tramemoyenne1-Accent6">
    <w:name w:val="Medium Shading 1 Accent 6"/>
    <w:basedOn w:val="TableauNormal"/>
    <w:uiPriority w:val="63"/>
    <w:rsid w:val="009F4501"/>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Tramemoyenne2-Accent6">
    <w:name w:val="Medium Shading 2 Accent 6"/>
    <w:basedOn w:val="TableauNormal"/>
    <w:uiPriority w:val="64"/>
    <w:rsid w:val="003A41D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ramemoyenne2-Accent12">
    <w:name w:val="Trame moyenne 2 - Accent 12"/>
    <w:basedOn w:val="TableauNormal"/>
    <w:uiPriority w:val="64"/>
    <w:rsid w:val="008E7F9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Numrodeligne">
    <w:name w:val="line number"/>
    <w:basedOn w:val="Policepardfaut"/>
    <w:uiPriority w:val="99"/>
    <w:semiHidden/>
    <w:unhideWhenUsed/>
    <w:rsid w:val="00CC4865"/>
  </w:style>
  <w:style w:type="paragraph" w:customStyle="1" w:styleId="Figure">
    <w:name w:val="Figure"/>
    <w:basedOn w:val="Normal"/>
    <w:link w:val="FigureCar"/>
    <w:qFormat/>
    <w:rsid w:val="009E3A3A"/>
    <w:pPr>
      <w:spacing w:after="0" w:line="240" w:lineRule="auto"/>
      <w:jc w:val="center"/>
    </w:pPr>
    <w:rPr>
      <w:lang w:val="en-US"/>
    </w:rPr>
  </w:style>
  <w:style w:type="character" w:customStyle="1" w:styleId="FigureCar">
    <w:name w:val="Figure Car"/>
    <w:basedOn w:val="Policepardfaut"/>
    <w:link w:val="Figure"/>
    <w:rsid w:val="009E3A3A"/>
    <w:rPr>
      <w:rFonts w:ascii="Calibri" w:eastAsia="Calibri" w:hAnsi="Calibri" w:cs="Times New Roman"/>
    </w:rPr>
  </w:style>
  <w:style w:type="table" w:styleId="Trameclaire-Accent3">
    <w:name w:val="Light Shading Accent 3"/>
    <w:basedOn w:val="TableauNormal"/>
    <w:uiPriority w:val="60"/>
    <w:rsid w:val="00456290"/>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customStyle="1" w:styleId="Ombrageclair1">
    <w:name w:val="Ombrage clair1"/>
    <w:basedOn w:val="TableauNormal"/>
    <w:uiPriority w:val="60"/>
    <w:rsid w:val="0045629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auGrille1Clair1">
    <w:name w:val="Tableau Grille 1 Clair1"/>
    <w:basedOn w:val="TableauNormal"/>
    <w:uiPriority w:val="46"/>
    <w:rsid w:val="00B002F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auGrille4-Accentuation61">
    <w:name w:val="Tableau Grille 4 - Accentuation 61"/>
    <w:basedOn w:val="TableauNormal"/>
    <w:uiPriority w:val="49"/>
    <w:rsid w:val="00B002F2"/>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59834">
      <w:bodyDiv w:val="1"/>
      <w:marLeft w:val="0"/>
      <w:marRight w:val="0"/>
      <w:marTop w:val="0"/>
      <w:marBottom w:val="0"/>
      <w:divBdr>
        <w:top w:val="none" w:sz="0" w:space="0" w:color="auto"/>
        <w:left w:val="none" w:sz="0" w:space="0" w:color="auto"/>
        <w:bottom w:val="none" w:sz="0" w:space="0" w:color="auto"/>
        <w:right w:val="none" w:sz="0" w:space="0" w:color="auto"/>
      </w:divBdr>
    </w:div>
    <w:div w:id="615018852">
      <w:bodyDiv w:val="1"/>
      <w:marLeft w:val="0"/>
      <w:marRight w:val="0"/>
      <w:marTop w:val="0"/>
      <w:marBottom w:val="0"/>
      <w:divBdr>
        <w:top w:val="none" w:sz="0" w:space="0" w:color="auto"/>
        <w:left w:val="none" w:sz="0" w:space="0" w:color="auto"/>
        <w:bottom w:val="none" w:sz="0" w:space="0" w:color="auto"/>
        <w:right w:val="none" w:sz="0" w:space="0" w:color="auto"/>
      </w:divBdr>
    </w:div>
    <w:div w:id="951323128">
      <w:bodyDiv w:val="1"/>
      <w:marLeft w:val="0"/>
      <w:marRight w:val="0"/>
      <w:marTop w:val="0"/>
      <w:marBottom w:val="0"/>
      <w:divBdr>
        <w:top w:val="none" w:sz="0" w:space="0" w:color="auto"/>
        <w:left w:val="none" w:sz="0" w:space="0" w:color="auto"/>
        <w:bottom w:val="none" w:sz="0" w:space="0" w:color="auto"/>
        <w:right w:val="none" w:sz="0" w:space="0" w:color="auto"/>
      </w:divBdr>
    </w:div>
    <w:div w:id="1048456843">
      <w:bodyDiv w:val="1"/>
      <w:marLeft w:val="0"/>
      <w:marRight w:val="0"/>
      <w:marTop w:val="0"/>
      <w:marBottom w:val="0"/>
      <w:divBdr>
        <w:top w:val="none" w:sz="0" w:space="0" w:color="auto"/>
        <w:left w:val="none" w:sz="0" w:space="0" w:color="auto"/>
        <w:bottom w:val="none" w:sz="0" w:space="0" w:color="auto"/>
        <w:right w:val="none" w:sz="0" w:space="0" w:color="auto"/>
      </w:divBdr>
    </w:div>
    <w:div w:id="1154950017">
      <w:bodyDiv w:val="1"/>
      <w:marLeft w:val="0"/>
      <w:marRight w:val="0"/>
      <w:marTop w:val="0"/>
      <w:marBottom w:val="0"/>
      <w:divBdr>
        <w:top w:val="none" w:sz="0" w:space="0" w:color="auto"/>
        <w:left w:val="none" w:sz="0" w:space="0" w:color="auto"/>
        <w:bottom w:val="none" w:sz="0" w:space="0" w:color="auto"/>
        <w:right w:val="none" w:sz="0" w:space="0" w:color="auto"/>
      </w:divBdr>
    </w:div>
    <w:div w:id="1316253321">
      <w:bodyDiv w:val="1"/>
      <w:marLeft w:val="0"/>
      <w:marRight w:val="0"/>
      <w:marTop w:val="0"/>
      <w:marBottom w:val="0"/>
      <w:divBdr>
        <w:top w:val="none" w:sz="0" w:space="0" w:color="auto"/>
        <w:left w:val="none" w:sz="0" w:space="0" w:color="auto"/>
        <w:bottom w:val="none" w:sz="0" w:space="0" w:color="auto"/>
        <w:right w:val="none" w:sz="0" w:space="0" w:color="auto"/>
      </w:divBdr>
    </w:div>
    <w:div w:id="1328634680">
      <w:bodyDiv w:val="1"/>
      <w:marLeft w:val="0"/>
      <w:marRight w:val="0"/>
      <w:marTop w:val="0"/>
      <w:marBottom w:val="0"/>
      <w:divBdr>
        <w:top w:val="none" w:sz="0" w:space="0" w:color="auto"/>
        <w:left w:val="none" w:sz="0" w:space="0" w:color="auto"/>
        <w:bottom w:val="none" w:sz="0" w:space="0" w:color="auto"/>
        <w:right w:val="none" w:sz="0" w:space="0" w:color="auto"/>
      </w:divBdr>
    </w:div>
    <w:div w:id="1382830173">
      <w:bodyDiv w:val="1"/>
      <w:marLeft w:val="0"/>
      <w:marRight w:val="0"/>
      <w:marTop w:val="0"/>
      <w:marBottom w:val="0"/>
      <w:divBdr>
        <w:top w:val="none" w:sz="0" w:space="0" w:color="auto"/>
        <w:left w:val="none" w:sz="0" w:space="0" w:color="auto"/>
        <w:bottom w:val="none" w:sz="0" w:space="0" w:color="auto"/>
        <w:right w:val="none" w:sz="0" w:space="0" w:color="auto"/>
      </w:divBdr>
    </w:div>
    <w:div w:id="1420053710">
      <w:bodyDiv w:val="1"/>
      <w:marLeft w:val="0"/>
      <w:marRight w:val="0"/>
      <w:marTop w:val="0"/>
      <w:marBottom w:val="0"/>
      <w:divBdr>
        <w:top w:val="none" w:sz="0" w:space="0" w:color="auto"/>
        <w:left w:val="none" w:sz="0" w:space="0" w:color="auto"/>
        <w:bottom w:val="none" w:sz="0" w:space="0" w:color="auto"/>
        <w:right w:val="none" w:sz="0" w:space="0" w:color="auto"/>
      </w:divBdr>
    </w:div>
    <w:div w:id="1483085072">
      <w:bodyDiv w:val="1"/>
      <w:marLeft w:val="0"/>
      <w:marRight w:val="0"/>
      <w:marTop w:val="0"/>
      <w:marBottom w:val="0"/>
      <w:divBdr>
        <w:top w:val="none" w:sz="0" w:space="0" w:color="auto"/>
        <w:left w:val="none" w:sz="0" w:space="0" w:color="auto"/>
        <w:bottom w:val="none" w:sz="0" w:space="0" w:color="auto"/>
        <w:right w:val="none" w:sz="0" w:space="0" w:color="auto"/>
      </w:divBdr>
    </w:div>
    <w:div w:id="1630238113">
      <w:bodyDiv w:val="1"/>
      <w:marLeft w:val="0"/>
      <w:marRight w:val="0"/>
      <w:marTop w:val="0"/>
      <w:marBottom w:val="0"/>
      <w:divBdr>
        <w:top w:val="none" w:sz="0" w:space="0" w:color="auto"/>
        <w:left w:val="none" w:sz="0" w:space="0" w:color="auto"/>
        <w:bottom w:val="none" w:sz="0" w:space="0" w:color="auto"/>
        <w:right w:val="none" w:sz="0" w:space="0" w:color="auto"/>
      </w:divBdr>
    </w:div>
    <w:div w:id="1663241639">
      <w:bodyDiv w:val="1"/>
      <w:marLeft w:val="0"/>
      <w:marRight w:val="0"/>
      <w:marTop w:val="0"/>
      <w:marBottom w:val="0"/>
      <w:divBdr>
        <w:top w:val="none" w:sz="0" w:space="0" w:color="auto"/>
        <w:left w:val="none" w:sz="0" w:space="0" w:color="auto"/>
        <w:bottom w:val="none" w:sz="0" w:space="0" w:color="auto"/>
        <w:right w:val="none" w:sz="0" w:space="0" w:color="auto"/>
      </w:divBdr>
    </w:div>
    <w:div w:id="1702125897">
      <w:bodyDiv w:val="1"/>
      <w:marLeft w:val="0"/>
      <w:marRight w:val="0"/>
      <w:marTop w:val="0"/>
      <w:marBottom w:val="0"/>
      <w:divBdr>
        <w:top w:val="none" w:sz="0" w:space="0" w:color="auto"/>
        <w:left w:val="none" w:sz="0" w:space="0" w:color="auto"/>
        <w:bottom w:val="none" w:sz="0" w:space="0" w:color="auto"/>
        <w:right w:val="none" w:sz="0" w:space="0" w:color="auto"/>
      </w:divBdr>
    </w:div>
    <w:div w:id="1834682676">
      <w:bodyDiv w:val="1"/>
      <w:marLeft w:val="0"/>
      <w:marRight w:val="0"/>
      <w:marTop w:val="0"/>
      <w:marBottom w:val="0"/>
      <w:divBdr>
        <w:top w:val="none" w:sz="0" w:space="0" w:color="auto"/>
        <w:left w:val="none" w:sz="0" w:space="0" w:color="auto"/>
        <w:bottom w:val="none" w:sz="0" w:space="0" w:color="auto"/>
        <w:right w:val="none" w:sz="0" w:space="0" w:color="auto"/>
      </w:divBdr>
    </w:div>
    <w:div w:id="1965034908">
      <w:bodyDiv w:val="1"/>
      <w:marLeft w:val="0"/>
      <w:marRight w:val="0"/>
      <w:marTop w:val="0"/>
      <w:marBottom w:val="0"/>
      <w:divBdr>
        <w:top w:val="none" w:sz="0" w:space="0" w:color="auto"/>
        <w:left w:val="none" w:sz="0" w:space="0" w:color="auto"/>
        <w:bottom w:val="none" w:sz="0" w:space="0" w:color="auto"/>
        <w:right w:val="none" w:sz="0" w:space="0" w:color="auto"/>
      </w:divBdr>
    </w:div>
    <w:div w:id="200959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image" Target="media/image10.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7.emf"/><Relationship Id="rId23" Type="http://schemas.microsoft.com/office/2016/09/relationships/commentsIds" Target="commentsIds.xml"/><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65EFD-5D8A-4DB2-A689-3E17CCDFA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40</Pages>
  <Words>41824</Words>
  <Characters>230036</Characters>
  <Application>Microsoft Office Word</Application>
  <DocSecurity>0</DocSecurity>
  <Lines>1916</Lines>
  <Paragraphs>542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Université de Rennes 1</Company>
  <LinksUpToDate>false</LinksUpToDate>
  <CharactersWithSpaces>271318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 DANG Thi</dc:creator>
  <cp:lastModifiedBy>Pierre-Francois Biard</cp:lastModifiedBy>
  <cp:revision>9</cp:revision>
  <cp:lastPrinted>2021-07-23T11:46:00Z</cp:lastPrinted>
  <dcterms:created xsi:type="dcterms:W3CDTF">2022-02-02T09:21:00Z</dcterms:created>
  <dcterms:modified xsi:type="dcterms:W3CDTF">2022-02-02T09:53:00Z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id="5KO3v3RZ"/&gt;&lt;style id="http://www.zotero.org/styles/chemical-engineering-journal" hasBibliography="1" bibliographyStyleHasBeenSet="1"/&gt;&lt;prefs&gt;&lt;pref name="fieldType" value="Field"/&gt;&lt;pref name="st</vt:lpwstr>
  </property>
  <property fmtid="{D5CDD505-2E9C-101B-9397-08002B2CF9AE}" pid="3" name="ZOTERO_PREF_2">
    <vt:lpwstr>oreReferences" value="true"/&gt;&lt;pref name="automaticJournalAbbreviations" value="true"/&gt;&lt;/prefs&gt;&lt;/data&gt;</vt:lpwstr>
  </property>
</Properties>
</file>